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8C11D5" w14:textId="77777777" w:rsidR="009E6A25" w:rsidRDefault="00655AFE">
      <w:pPr>
        <w:pStyle w:val="Heading9"/>
        <w:rPr>
          <w:rFonts w:ascii="Arial" w:hAnsi="Arial" w:cs="Arial"/>
          <w:sz w:val="22"/>
          <w:szCs w:val="22"/>
        </w:rPr>
      </w:pPr>
      <w:r w:rsidRPr="00655AFE">
        <w:rPr>
          <w:rFonts w:ascii="Arial" w:hAnsi="Arial" w:cs="Arial"/>
          <w:sz w:val="22"/>
          <w:szCs w:val="22"/>
        </w:rPr>
        <w:t xml:space="preserve">THIS AGREEMENT is made on the                    </w:t>
      </w:r>
      <w:r w:rsidR="000D712E">
        <w:rPr>
          <w:rFonts w:ascii="Arial" w:hAnsi="Arial" w:cs="Arial"/>
          <w:sz w:val="22"/>
          <w:szCs w:val="22"/>
        </w:rPr>
        <w:t xml:space="preserve">      </w:t>
      </w:r>
      <w:r w:rsidRPr="00655AFE">
        <w:rPr>
          <w:rFonts w:ascii="Arial" w:hAnsi="Arial" w:cs="Arial"/>
          <w:sz w:val="22"/>
          <w:szCs w:val="22"/>
        </w:rPr>
        <w:t xml:space="preserve"> day of           </w:t>
      </w:r>
      <w:r w:rsidR="000D712E">
        <w:rPr>
          <w:rFonts w:ascii="Arial" w:hAnsi="Arial" w:cs="Arial"/>
          <w:sz w:val="22"/>
          <w:szCs w:val="22"/>
        </w:rPr>
        <w:t xml:space="preserve">           </w:t>
      </w:r>
      <w:r w:rsidRPr="00655AFE">
        <w:rPr>
          <w:rFonts w:ascii="Arial" w:hAnsi="Arial" w:cs="Arial"/>
          <w:sz w:val="22"/>
          <w:szCs w:val="22"/>
        </w:rPr>
        <w:t xml:space="preserve">    201</w:t>
      </w:r>
      <w:r w:rsidR="00B661BD">
        <w:rPr>
          <w:rFonts w:ascii="Arial" w:hAnsi="Arial" w:cs="Arial"/>
          <w:sz w:val="22"/>
          <w:szCs w:val="22"/>
        </w:rPr>
        <w:t>8</w:t>
      </w:r>
    </w:p>
    <w:p w14:paraId="579504A6" w14:textId="77777777" w:rsidR="009E6A25" w:rsidRDefault="00655AFE">
      <w:pPr>
        <w:pStyle w:val="Background"/>
        <w:spacing w:line="360" w:lineRule="auto"/>
        <w:rPr>
          <w:rFonts w:cs="Arial"/>
          <w:szCs w:val="22"/>
        </w:rPr>
      </w:pPr>
      <w:r w:rsidRPr="00655AFE">
        <w:rPr>
          <w:rFonts w:cs="Arial"/>
          <w:szCs w:val="22"/>
        </w:rPr>
        <w:t>BETWEEN:</w:t>
      </w:r>
    </w:p>
    <w:p w14:paraId="0AE04034" w14:textId="20E108DC" w:rsidR="009E6A25" w:rsidRDefault="00AE5715">
      <w:pPr>
        <w:pStyle w:val="Parties"/>
        <w:spacing w:line="360" w:lineRule="auto"/>
        <w:rPr>
          <w:rFonts w:cs="Arial"/>
          <w:szCs w:val="22"/>
        </w:rPr>
      </w:pPr>
      <w:r>
        <w:rPr>
          <w:rFonts w:cs="Arial"/>
          <w:szCs w:val="22"/>
        </w:rPr>
        <w:t>BTWC L</w:t>
      </w:r>
      <w:r w:rsidR="00356532">
        <w:rPr>
          <w:rFonts w:cs="Arial"/>
          <w:szCs w:val="22"/>
        </w:rPr>
        <w:t>imited</w:t>
      </w:r>
      <w:r>
        <w:rPr>
          <w:rFonts w:cs="Arial"/>
          <w:szCs w:val="22"/>
        </w:rPr>
        <w:t xml:space="preserve"> </w:t>
      </w:r>
      <w:r w:rsidRPr="004622A9">
        <w:rPr>
          <w:rFonts w:cs="Arial"/>
          <w:b w:val="0"/>
          <w:szCs w:val="22"/>
        </w:rPr>
        <w:t xml:space="preserve">trading as </w:t>
      </w:r>
      <w:r w:rsidR="00655AFE" w:rsidRPr="004622A9">
        <w:rPr>
          <w:rFonts w:cs="Arial"/>
          <w:b w:val="0"/>
          <w:szCs w:val="22"/>
        </w:rPr>
        <w:t xml:space="preserve">Beneficial Trust &amp; Will Company </w:t>
      </w:r>
      <w:r w:rsidRPr="004622A9">
        <w:rPr>
          <w:rFonts w:cs="Arial"/>
          <w:b w:val="0"/>
          <w:szCs w:val="22"/>
        </w:rPr>
        <w:t xml:space="preserve">(company number 5332498) whose registered office is at </w:t>
      </w:r>
      <w:r w:rsidR="00655AFE" w:rsidRPr="004622A9">
        <w:rPr>
          <w:rFonts w:cs="Arial"/>
          <w:b w:val="0"/>
          <w:szCs w:val="22"/>
        </w:rPr>
        <w:t>Hillcroft Lodge, Hillcroft Business Park, Whisby Road, Lincoln, LN6 3Q</w:t>
      </w:r>
      <w:r w:rsidR="00856C2D">
        <w:rPr>
          <w:rFonts w:cs="Arial"/>
          <w:b w:val="0"/>
          <w:szCs w:val="22"/>
        </w:rPr>
        <w:t>L</w:t>
      </w:r>
      <w:r w:rsidR="00655AFE" w:rsidRPr="00655AFE">
        <w:rPr>
          <w:rFonts w:cs="Arial"/>
          <w:szCs w:val="22"/>
        </w:rPr>
        <w:t xml:space="preserve"> </w:t>
      </w:r>
      <w:r>
        <w:rPr>
          <w:rFonts w:cs="Arial"/>
          <w:szCs w:val="22"/>
        </w:rPr>
        <w:t>(BTWC)</w:t>
      </w:r>
    </w:p>
    <w:p w14:paraId="580BD3F2" w14:textId="77777777" w:rsidR="009E6A25" w:rsidRDefault="009E6A25">
      <w:pPr>
        <w:pStyle w:val="Parties"/>
        <w:numPr>
          <w:ilvl w:val="0"/>
          <w:numId w:val="0"/>
        </w:numPr>
        <w:spacing w:line="360" w:lineRule="auto"/>
        <w:rPr>
          <w:rFonts w:cs="Arial"/>
          <w:szCs w:val="22"/>
        </w:rPr>
      </w:pPr>
    </w:p>
    <w:p w14:paraId="58CEC893" w14:textId="77777777" w:rsidR="009E6A25" w:rsidRDefault="00655AFE">
      <w:pPr>
        <w:pStyle w:val="Parties"/>
        <w:numPr>
          <w:ilvl w:val="0"/>
          <w:numId w:val="0"/>
        </w:numPr>
        <w:spacing w:line="360" w:lineRule="auto"/>
        <w:ind w:left="567"/>
        <w:rPr>
          <w:rFonts w:cs="Arial"/>
          <w:szCs w:val="22"/>
        </w:rPr>
      </w:pPr>
      <w:r w:rsidRPr="00655AFE">
        <w:rPr>
          <w:rFonts w:cs="Arial"/>
          <w:szCs w:val="22"/>
        </w:rPr>
        <w:tab/>
        <w:t xml:space="preserve"> AND</w:t>
      </w:r>
    </w:p>
    <w:p w14:paraId="0FF18B31" w14:textId="77777777" w:rsidR="009E6A25" w:rsidRDefault="009E6A25">
      <w:pPr>
        <w:pStyle w:val="Parties"/>
        <w:numPr>
          <w:ilvl w:val="0"/>
          <w:numId w:val="0"/>
        </w:numPr>
        <w:spacing w:line="360" w:lineRule="auto"/>
        <w:ind w:left="567"/>
        <w:rPr>
          <w:rFonts w:cs="Arial"/>
          <w:szCs w:val="22"/>
        </w:rPr>
      </w:pPr>
    </w:p>
    <w:p w14:paraId="40759DD5" w14:textId="0E2EE0AB" w:rsidR="009E6A25" w:rsidRDefault="00C32033">
      <w:pPr>
        <w:pStyle w:val="Parties"/>
        <w:spacing w:line="360" w:lineRule="auto"/>
        <w:rPr>
          <w:rFonts w:cs="Arial"/>
          <w:szCs w:val="22"/>
        </w:rPr>
      </w:pPr>
      <w:r>
        <w:rPr>
          <w:rFonts w:cs="Arial"/>
          <w:szCs w:val="22"/>
        </w:rPr>
        <w:t>[Introducer name]</w:t>
      </w:r>
      <w:r w:rsidR="00655AFE" w:rsidRPr="00655AFE">
        <w:rPr>
          <w:rFonts w:cs="Arial"/>
          <w:szCs w:val="22"/>
        </w:rPr>
        <w:t xml:space="preserve"> </w:t>
      </w:r>
      <w:r w:rsidR="00AE5715" w:rsidRPr="004622A9">
        <w:rPr>
          <w:rFonts w:cs="Arial"/>
          <w:b w:val="0"/>
          <w:szCs w:val="22"/>
        </w:rPr>
        <w:t>(</w:t>
      </w:r>
      <w:r w:rsidR="00C924A1">
        <w:rPr>
          <w:rFonts w:cs="Arial"/>
          <w:b w:val="0"/>
          <w:szCs w:val="22"/>
        </w:rPr>
        <w:t>company</w:t>
      </w:r>
      <w:r w:rsidR="00ED65AD">
        <w:rPr>
          <w:rFonts w:cs="Arial"/>
          <w:b w:val="0"/>
          <w:szCs w:val="22"/>
        </w:rPr>
        <w:t xml:space="preserve"> number</w:t>
      </w:r>
      <w:r w:rsidR="00AE5715" w:rsidRPr="004622A9">
        <w:rPr>
          <w:rFonts w:cs="Arial"/>
          <w:b w:val="0"/>
          <w:szCs w:val="22"/>
        </w:rPr>
        <w:t xml:space="preserve"> </w:t>
      </w:r>
      <w:r>
        <w:rPr>
          <w:rFonts w:cs="Arial"/>
          <w:b w:val="0"/>
          <w:szCs w:val="22"/>
        </w:rPr>
        <w:t>[insert]</w:t>
      </w:r>
      <w:r w:rsidR="00AE5715" w:rsidRPr="004622A9">
        <w:rPr>
          <w:rFonts w:cs="Arial"/>
          <w:b w:val="0"/>
          <w:szCs w:val="22"/>
        </w:rPr>
        <w:t xml:space="preserve">) </w:t>
      </w:r>
      <w:r w:rsidR="00D751F1">
        <w:rPr>
          <w:rFonts w:cs="Arial"/>
          <w:b w:val="0"/>
          <w:szCs w:val="22"/>
        </w:rPr>
        <w:t xml:space="preserve">whose registered office address is at </w:t>
      </w:r>
      <w:r>
        <w:rPr>
          <w:rFonts w:cs="Arial"/>
          <w:b w:val="0"/>
          <w:szCs w:val="22"/>
        </w:rPr>
        <w:t xml:space="preserve">[Introducer] </w:t>
      </w:r>
      <w:r w:rsidR="00722FE4">
        <w:rPr>
          <w:rFonts w:cs="Arial"/>
          <w:szCs w:val="22"/>
        </w:rPr>
        <w:t>(C</w:t>
      </w:r>
      <w:r w:rsidR="00B661BD">
        <w:rPr>
          <w:rFonts w:cs="Arial"/>
          <w:szCs w:val="22"/>
        </w:rPr>
        <w:t>ompany Name</w:t>
      </w:r>
      <w:r w:rsidR="00AE5715">
        <w:rPr>
          <w:rFonts w:cs="Arial"/>
          <w:szCs w:val="22"/>
        </w:rPr>
        <w:t>)</w:t>
      </w:r>
    </w:p>
    <w:p w14:paraId="7B34D5B5" w14:textId="77777777" w:rsidR="009E6A25" w:rsidRDefault="009E6A25">
      <w:pPr>
        <w:pStyle w:val="Parties2"/>
        <w:spacing w:line="360" w:lineRule="auto"/>
        <w:ind w:left="0"/>
        <w:rPr>
          <w:rFonts w:cs="Arial"/>
          <w:b/>
          <w:szCs w:val="22"/>
        </w:rPr>
      </w:pPr>
    </w:p>
    <w:p w14:paraId="34F77F16" w14:textId="77777777" w:rsidR="009E6A25" w:rsidRDefault="00655AFE">
      <w:pPr>
        <w:pStyle w:val="Background"/>
        <w:spacing w:line="360" w:lineRule="auto"/>
        <w:rPr>
          <w:rFonts w:cs="Arial"/>
          <w:szCs w:val="22"/>
        </w:rPr>
      </w:pPr>
      <w:r w:rsidRPr="00655AFE">
        <w:rPr>
          <w:rFonts w:cs="Arial"/>
          <w:szCs w:val="22"/>
        </w:rPr>
        <w:t>WHEREAS:</w:t>
      </w:r>
    </w:p>
    <w:p w14:paraId="15D32C10" w14:textId="77777777" w:rsidR="009E6A25" w:rsidRDefault="009E6A25">
      <w:pPr>
        <w:pStyle w:val="Default"/>
        <w:spacing w:line="360" w:lineRule="auto"/>
        <w:rPr>
          <w:rFonts w:ascii="Arial" w:hAnsi="Arial" w:cs="Arial"/>
          <w:sz w:val="22"/>
          <w:szCs w:val="22"/>
        </w:rPr>
      </w:pPr>
    </w:p>
    <w:p w14:paraId="614E16B6" w14:textId="57DE6BC2" w:rsidR="009E6A25" w:rsidRDefault="00655AFE">
      <w:pPr>
        <w:pStyle w:val="Style2"/>
        <w:tabs>
          <w:tab w:val="clear" w:pos="851"/>
          <w:tab w:val="clear" w:pos="1418"/>
          <w:tab w:val="left" w:pos="204"/>
        </w:tabs>
        <w:spacing w:line="360" w:lineRule="auto"/>
        <w:ind w:left="720" w:hanging="720"/>
        <w:rPr>
          <w:rFonts w:ascii="Arial" w:hAnsi="Arial" w:cs="Arial"/>
          <w:sz w:val="22"/>
          <w:szCs w:val="22"/>
        </w:rPr>
      </w:pPr>
      <w:r w:rsidRPr="00655AFE">
        <w:rPr>
          <w:rFonts w:ascii="Arial" w:hAnsi="Arial" w:cs="Arial"/>
          <w:sz w:val="22"/>
          <w:szCs w:val="22"/>
        </w:rPr>
        <w:t xml:space="preserve">1. </w:t>
      </w:r>
      <w:r>
        <w:rPr>
          <w:rFonts w:ascii="Arial" w:hAnsi="Arial" w:cs="Arial"/>
          <w:sz w:val="22"/>
          <w:szCs w:val="22"/>
        </w:rPr>
        <w:tab/>
      </w:r>
      <w:r w:rsidRPr="00655AFE">
        <w:rPr>
          <w:rFonts w:ascii="Arial" w:hAnsi="Arial" w:cs="Arial"/>
          <w:sz w:val="22"/>
          <w:szCs w:val="22"/>
        </w:rPr>
        <w:t xml:space="preserve">BTWC </w:t>
      </w:r>
      <w:r w:rsidRPr="00655AFE">
        <w:rPr>
          <w:rFonts w:ascii="Arial" w:hAnsi="Arial" w:cs="Arial"/>
          <w:snapToGrid w:val="0"/>
          <w:sz w:val="22"/>
          <w:szCs w:val="22"/>
          <w:lang w:eastAsia="en-US"/>
        </w:rPr>
        <w:t>provides</w:t>
      </w:r>
      <w:r w:rsidRPr="00655AFE">
        <w:rPr>
          <w:rFonts w:ascii="Arial" w:hAnsi="Arial" w:cs="Arial"/>
          <w:sz w:val="22"/>
          <w:szCs w:val="22"/>
        </w:rPr>
        <w:t xml:space="preserve"> </w:t>
      </w:r>
      <w:r w:rsidR="00FA0AA7">
        <w:rPr>
          <w:rFonts w:ascii="Arial" w:hAnsi="Arial" w:cs="Arial"/>
          <w:sz w:val="22"/>
          <w:szCs w:val="22"/>
        </w:rPr>
        <w:t>e</w:t>
      </w:r>
      <w:r w:rsidRPr="00655AFE">
        <w:rPr>
          <w:rFonts w:ascii="Arial" w:hAnsi="Arial" w:cs="Arial"/>
          <w:sz w:val="22"/>
          <w:szCs w:val="22"/>
        </w:rPr>
        <w:t xml:space="preserve">state </w:t>
      </w:r>
      <w:r w:rsidR="00FA0AA7">
        <w:rPr>
          <w:rFonts w:ascii="Arial" w:hAnsi="Arial" w:cs="Arial"/>
          <w:sz w:val="22"/>
          <w:szCs w:val="22"/>
        </w:rPr>
        <w:t>p</w:t>
      </w:r>
      <w:r w:rsidRPr="00655AFE">
        <w:rPr>
          <w:rFonts w:ascii="Arial" w:hAnsi="Arial" w:cs="Arial"/>
          <w:sz w:val="22"/>
          <w:szCs w:val="22"/>
        </w:rPr>
        <w:t xml:space="preserve">lanning </w:t>
      </w:r>
      <w:r w:rsidR="00FA0AA7">
        <w:rPr>
          <w:rFonts w:ascii="Arial" w:hAnsi="Arial" w:cs="Arial"/>
          <w:sz w:val="22"/>
          <w:szCs w:val="22"/>
        </w:rPr>
        <w:t>s</w:t>
      </w:r>
      <w:r w:rsidRPr="00655AFE">
        <w:rPr>
          <w:rFonts w:ascii="Arial" w:hAnsi="Arial" w:cs="Arial"/>
          <w:sz w:val="22"/>
          <w:szCs w:val="22"/>
        </w:rPr>
        <w:t xml:space="preserve">ervices and other associated legal services to </w:t>
      </w:r>
      <w:r w:rsidR="00C32033">
        <w:rPr>
          <w:rFonts w:ascii="Arial" w:hAnsi="Arial" w:cs="Arial"/>
          <w:sz w:val="22"/>
          <w:szCs w:val="22"/>
        </w:rPr>
        <w:t>Introducer</w:t>
      </w:r>
      <w:r w:rsidRPr="00655AFE">
        <w:rPr>
          <w:rFonts w:ascii="Arial" w:hAnsi="Arial" w:cs="Arial"/>
          <w:sz w:val="22"/>
          <w:szCs w:val="22"/>
        </w:rPr>
        <w:t xml:space="preserve">. </w:t>
      </w:r>
    </w:p>
    <w:p w14:paraId="0BCA271A" w14:textId="77777777" w:rsidR="009E6A25" w:rsidRDefault="009E6A25">
      <w:pPr>
        <w:pStyle w:val="Default"/>
        <w:spacing w:line="360" w:lineRule="auto"/>
        <w:rPr>
          <w:rFonts w:ascii="Arial" w:hAnsi="Arial" w:cs="Arial"/>
          <w:sz w:val="22"/>
          <w:szCs w:val="22"/>
        </w:rPr>
      </w:pPr>
    </w:p>
    <w:p w14:paraId="654AC1E5" w14:textId="51EFCD3F" w:rsidR="009E6A25" w:rsidRDefault="00655AFE">
      <w:pPr>
        <w:pStyle w:val="Style2"/>
        <w:tabs>
          <w:tab w:val="clear" w:pos="851"/>
          <w:tab w:val="clear" w:pos="1418"/>
          <w:tab w:val="left" w:pos="204"/>
        </w:tabs>
        <w:spacing w:line="360" w:lineRule="auto"/>
        <w:ind w:left="720" w:hanging="720"/>
        <w:rPr>
          <w:rFonts w:ascii="Arial" w:hAnsi="Arial" w:cs="Arial"/>
          <w:sz w:val="22"/>
          <w:szCs w:val="22"/>
        </w:rPr>
      </w:pPr>
      <w:r w:rsidRPr="00655AFE">
        <w:rPr>
          <w:rFonts w:ascii="Arial" w:hAnsi="Arial" w:cs="Arial"/>
          <w:sz w:val="22"/>
          <w:szCs w:val="22"/>
        </w:rPr>
        <w:t xml:space="preserve">2. </w:t>
      </w:r>
      <w:r>
        <w:rPr>
          <w:rFonts w:ascii="Arial" w:hAnsi="Arial" w:cs="Arial"/>
          <w:sz w:val="22"/>
          <w:szCs w:val="22"/>
        </w:rPr>
        <w:tab/>
      </w:r>
      <w:bookmarkStart w:id="0" w:name="_Hlk514765306"/>
      <w:r w:rsidR="00C32033">
        <w:rPr>
          <w:rFonts w:ascii="Arial" w:hAnsi="Arial" w:cs="Arial"/>
          <w:sz w:val="22"/>
          <w:szCs w:val="22"/>
        </w:rPr>
        <w:t>[</w:t>
      </w:r>
      <w:r w:rsidR="00C32033" w:rsidRPr="00C32033">
        <w:rPr>
          <w:rFonts w:ascii="Arial" w:hAnsi="Arial" w:cs="Arial"/>
          <w:i/>
          <w:sz w:val="22"/>
          <w:szCs w:val="22"/>
        </w:rPr>
        <w:t>Introducer name</w:t>
      </w:r>
      <w:r w:rsidR="00C32033">
        <w:rPr>
          <w:rFonts w:ascii="Arial" w:hAnsi="Arial" w:cs="Arial"/>
          <w:sz w:val="22"/>
          <w:szCs w:val="22"/>
        </w:rPr>
        <w:t>]</w:t>
      </w:r>
      <w:r w:rsidR="00F36FBD">
        <w:rPr>
          <w:rFonts w:ascii="Arial" w:hAnsi="Arial" w:cs="Arial"/>
          <w:sz w:val="22"/>
          <w:szCs w:val="22"/>
        </w:rPr>
        <w:t xml:space="preserve"> </w:t>
      </w:r>
      <w:bookmarkEnd w:id="0"/>
      <w:r w:rsidR="00F36FBD">
        <w:rPr>
          <w:rFonts w:ascii="Arial" w:hAnsi="Arial" w:cs="Arial"/>
          <w:sz w:val="22"/>
          <w:szCs w:val="22"/>
        </w:rPr>
        <w:t xml:space="preserve">provides </w:t>
      </w:r>
      <w:r w:rsidR="00C32033">
        <w:rPr>
          <w:rFonts w:ascii="Arial" w:hAnsi="Arial" w:cs="Arial"/>
          <w:sz w:val="22"/>
          <w:szCs w:val="22"/>
        </w:rPr>
        <w:t>[</w:t>
      </w:r>
      <w:r w:rsidR="00C32033" w:rsidRPr="00C32033">
        <w:rPr>
          <w:rFonts w:ascii="Arial" w:hAnsi="Arial" w:cs="Arial"/>
          <w:i/>
          <w:sz w:val="22"/>
          <w:szCs w:val="22"/>
        </w:rPr>
        <w:t>insert type of advice</w:t>
      </w:r>
      <w:r w:rsidR="00C32033">
        <w:rPr>
          <w:rFonts w:ascii="Arial" w:hAnsi="Arial" w:cs="Arial"/>
          <w:sz w:val="22"/>
          <w:szCs w:val="22"/>
        </w:rPr>
        <w:t>]</w:t>
      </w:r>
      <w:r w:rsidR="00F36FBD">
        <w:rPr>
          <w:rFonts w:ascii="Arial" w:hAnsi="Arial" w:cs="Arial"/>
          <w:sz w:val="22"/>
          <w:szCs w:val="22"/>
        </w:rPr>
        <w:t xml:space="preserve"> advice</w:t>
      </w:r>
      <w:r w:rsidRPr="00655AFE">
        <w:rPr>
          <w:rFonts w:ascii="Arial" w:hAnsi="Arial" w:cs="Arial"/>
          <w:sz w:val="22"/>
          <w:szCs w:val="22"/>
        </w:rPr>
        <w:t xml:space="preserve"> </w:t>
      </w:r>
      <w:r w:rsidR="00F36FBD">
        <w:rPr>
          <w:rFonts w:ascii="Arial" w:hAnsi="Arial" w:cs="Arial"/>
          <w:sz w:val="22"/>
          <w:szCs w:val="22"/>
        </w:rPr>
        <w:t xml:space="preserve">and </w:t>
      </w:r>
      <w:r w:rsidRPr="00655AFE">
        <w:rPr>
          <w:rFonts w:ascii="Arial" w:hAnsi="Arial" w:cs="Arial"/>
          <w:sz w:val="22"/>
          <w:szCs w:val="22"/>
        </w:rPr>
        <w:t xml:space="preserve">now want to recommend </w:t>
      </w:r>
      <w:r w:rsidR="0069600C">
        <w:rPr>
          <w:rFonts w:ascii="Arial" w:hAnsi="Arial" w:cs="Arial"/>
          <w:sz w:val="22"/>
          <w:szCs w:val="22"/>
        </w:rPr>
        <w:t>BTWC</w:t>
      </w:r>
      <w:r w:rsidRPr="00655AFE">
        <w:rPr>
          <w:rFonts w:ascii="Arial" w:hAnsi="Arial" w:cs="Arial"/>
          <w:sz w:val="22"/>
          <w:szCs w:val="22"/>
        </w:rPr>
        <w:t xml:space="preserve">’s </w:t>
      </w:r>
      <w:r w:rsidR="00F36FBD">
        <w:rPr>
          <w:rFonts w:ascii="Arial" w:hAnsi="Arial" w:cs="Arial"/>
          <w:sz w:val="22"/>
          <w:szCs w:val="22"/>
        </w:rPr>
        <w:t>estate planning</w:t>
      </w:r>
      <w:r w:rsidR="00F94A70">
        <w:rPr>
          <w:rFonts w:ascii="Arial" w:hAnsi="Arial" w:cs="Arial"/>
          <w:sz w:val="22"/>
          <w:szCs w:val="22"/>
        </w:rPr>
        <w:t xml:space="preserve"> </w:t>
      </w:r>
      <w:r w:rsidRPr="00655AFE">
        <w:rPr>
          <w:rFonts w:ascii="Arial" w:hAnsi="Arial" w:cs="Arial"/>
          <w:sz w:val="22"/>
          <w:szCs w:val="22"/>
        </w:rPr>
        <w:t xml:space="preserve">services to </w:t>
      </w:r>
      <w:r w:rsidR="00FA0AA7">
        <w:rPr>
          <w:rFonts w:ascii="Arial" w:hAnsi="Arial" w:cs="Arial"/>
          <w:sz w:val="22"/>
          <w:szCs w:val="22"/>
        </w:rPr>
        <w:t>its</w:t>
      </w:r>
      <w:r w:rsidR="00F36FBD">
        <w:rPr>
          <w:rFonts w:ascii="Arial" w:hAnsi="Arial" w:cs="Arial"/>
          <w:sz w:val="22"/>
          <w:szCs w:val="22"/>
        </w:rPr>
        <w:t xml:space="preserve"> clients</w:t>
      </w:r>
      <w:r w:rsidR="009377AE">
        <w:rPr>
          <w:rFonts w:ascii="Arial" w:hAnsi="Arial" w:cs="Arial"/>
          <w:sz w:val="22"/>
          <w:szCs w:val="22"/>
        </w:rPr>
        <w:t xml:space="preserve"> in accordance with the terms of this Agreement.</w:t>
      </w:r>
    </w:p>
    <w:p w14:paraId="7FFD69E5" w14:textId="77777777" w:rsidR="009E6A25" w:rsidRDefault="00655AFE">
      <w:pPr>
        <w:pStyle w:val="Background"/>
        <w:spacing w:line="360" w:lineRule="auto"/>
      </w:pPr>
      <w:r>
        <w:t xml:space="preserve">IT IS </w:t>
      </w:r>
      <w:r w:rsidRPr="00655AFE">
        <w:rPr>
          <w:rFonts w:cs="Arial"/>
          <w:szCs w:val="22"/>
        </w:rPr>
        <w:t>AGREED</w:t>
      </w:r>
      <w:r>
        <w:t>:</w:t>
      </w:r>
    </w:p>
    <w:p w14:paraId="37D47220" w14:textId="77777777" w:rsidR="009E6A25" w:rsidRDefault="00655AFE">
      <w:pPr>
        <w:pStyle w:val="Clause1"/>
        <w:spacing w:line="360" w:lineRule="auto"/>
      </w:pPr>
      <w:r w:rsidRPr="00655AFE">
        <w:t>Services</w:t>
      </w:r>
    </w:p>
    <w:p w14:paraId="6C2AF9E2" w14:textId="5790328A" w:rsidR="009E6A25" w:rsidRPr="00D51846" w:rsidRDefault="00846A9B">
      <w:pPr>
        <w:pStyle w:val="Clause11"/>
        <w:spacing w:line="360" w:lineRule="auto"/>
      </w:pPr>
      <w:r w:rsidRPr="00D51846">
        <w:t>BTWC</w:t>
      </w:r>
      <w:r w:rsidR="00CA60B2" w:rsidRPr="00D51846">
        <w:t xml:space="preserve"> agrees to receive introductions</w:t>
      </w:r>
      <w:r w:rsidR="00722FE4" w:rsidRPr="00D51846">
        <w:t xml:space="preserve"> from </w:t>
      </w:r>
      <w:r w:rsidR="00C32033" w:rsidRPr="00D51846">
        <w:t>[</w:t>
      </w:r>
      <w:r w:rsidR="00C32033" w:rsidRPr="00D51846">
        <w:rPr>
          <w:i/>
        </w:rPr>
        <w:t>Introducer name</w:t>
      </w:r>
      <w:r w:rsidR="00C32033" w:rsidRPr="00D51846">
        <w:t>]</w:t>
      </w:r>
      <w:r w:rsidRPr="00D51846">
        <w:t xml:space="preserve"> </w:t>
      </w:r>
      <w:r w:rsidR="005661D6" w:rsidRPr="00D51846">
        <w:t>and provide</w:t>
      </w:r>
      <w:r w:rsidR="009E6A25" w:rsidRPr="00D51846">
        <w:t xml:space="preserve"> the</w:t>
      </w:r>
      <w:r w:rsidR="00F36FBD" w:rsidRPr="00D51846">
        <w:t xml:space="preserve"> client</w:t>
      </w:r>
      <w:r w:rsidR="00356532" w:rsidRPr="00D51846">
        <w:t xml:space="preserve"> with</w:t>
      </w:r>
      <w:r w:rsidR="00F36FBD" w:rsidRPr="00D51846">
        <w:t xml:space="preserve"> estate planning</w:t>
      </w:r>
      <w:r w:rsidR="004622A9" w:rsidRPr="00D51846">
        <w:t xml:space="preserve"> </w:t>
      </w:r>
      <w:r w:rsidR="005661D6" w:rsidRPr="00D51846">
        <w:t xml:space="preserve">services </w:t>
      </w:r>
      <w:r w:rsidR="00BE63FA" w:rsidRPr="00D51846">
        <w:t>(</w:t>
      </w:r>
      <w:r w:rsidR="005661D6" w:rsidRPr="00D51846">
        <w:t>the “Services”</w:t>
      </w:r>
      <w:r w:rsidR="00BE63FA" w:rsidRPr="00D51846">
        <w:t>)</w:t>
      </w:r>
      <w:r w:rsidRPr="00D51846">
        <w:t>.</w:t>
      </w:r>
    </w:p>
    <w:p w14:paraId="47C13F26" w14:textId="77777777" w:rsidR="009E6A25" w:rsidRPr="00D51846" w:rsidRDefault="009E6A25">
      <w:pPr>
        <w:pStyle w:val="Clause11"/>
        <w:numPr>
          <w:ilvl w:val="0"/>
          <w:numId w:val="0"/>
        </w:numPr>
        <w:spacing w:line="360" w:lineRule="auto"/>
        <w:ind w:left="1418"/>
      </w:pPr>
    </w:p>
    <w:p w14:paraId="5BA06BF2" w14:textId="5F8423C6" w:rsidR="009E6A25" w:rsidRPr="00D51846" w:rsidRDefault="00AE5715">
      <w:pPr>
        <w:pStyle w:val="Clause11"/>
        <w:spacing w:line="360" w:lineRule="auto"/>
      </w:pPr>
      <w:r w:rsidRPr="00D51846">
        <w:t xml:space="preserve">BTWC </w:t>
      </w:r>
      <w:r w:rsidR="00655AFE" w:rsidRPr="00D51846">
        <w:t>agree</w:t>
      </w:r>
      <w:r w:rsidRPr="00D51846">
        <w:t>s</w:t>
      </w:r>
      <w:r w:rsidR="00655AFE" w:rsidRPr="00D51846">
        <w:t xml:space="preserve"> to provide</w:t>
      </w:r>
      <w:r w:rsidR="005661D6" w:rsidRPr="00D51846">
        <w:t xml:space="preserve"> the Services</w:t>
      </w:r>
      <w:r w:rsidR="00655AFE" w:rsidRPr="00D51846">
        <w:t xml:space="preserve"> </w:t>
      </w:r>
      <w:r w:rsidR="00F94A70" w:rsidRPr="00D51846">
        <w:t>to</w:t>
      </w:r>
      <w:r w:rsidRPr="00D51846">
        <w:t xml:space="preserve"> </w:t>
      </w:r>
      <w:r w:rsidR="00C32033" w:rsidRPr="00D51846">
        <w:t>[</w:t>
      </w:r>
      <w:bookmarkStart w:id="1" w:name="_Hlk514765193"/>
      <w:r w:rsidR="00C32033" w:rsidRPr="00D51846">
        <w:rPr>
          <w:i/>
        </w:rPr>
        <w:t>Introducer name</w:t>
      </w:r>
      <w:r w:rsidR="00C32033" w:rsidRPr="00D51846">
        <w:t>]</w:t>
      </w:r>
      <w:r w:rsidR="00F36FBD" w:rsidRPr="00D51846">
        <w:t xml:space="preserve"> </w:t>
      </w:r>
      <w:bookmarkEnd w:id="1"/>
      <w:r w:rsidR="00F36FBD" w:rsidRPr="00D51846">
        <w:t>clients</w:t>
      </w:r>
      <w:r w:rsidR="00655AFE" w:rsidRPr="00D51846">
        <w:t xml:space="preserve"> based on the standard fees </w:t>
      </w:r>
      <w:r w:rsidR="00B661BD" w:rsidRPr="00D51846">
        <w:t xml:space="preserve">provided to </w:t>
      </w:r>
      <w:r w:rsidR="00D51846" w:rsidRPr="00D51846">
        <w:rPr>
          <w:i/>
        </w:rPr>
        <w:t>Introducer name</w:t>
      </w:r>
      <w:r w:rsidR="00D51846" w:rsidRPr="00D51846">
        <w:t xml:space="preserve">] </w:t>
      </w:r>
      <w:r w:rsidR="00E81A3B" w:rsidRPr="00D51846">
        <w:t>and outlined in appendix A</w:t>
      </w:r>
      <w:r w:rsidR="00655AFE" w:rsidRPr="00D51846">
        <w:t>.</w:t>
      </w:r>
      <w:r w:rsidR="00C32033" w:rsidRPr="00D51846">
        <w:t xml:space="preserve"> </w:t>
      </w:r>
    </w:p>
    <w:p w14:paraId="345A0645" w14:textId="77777777" w:rsidR="009E6A25" w:rsidRPr="00D51846" w:rsidRDefault="009E6A25" w:rsidP="005A59D2">
      <w:pPr>
        <w:pStyle w:val="Clause11"/>
        <w:numPr>
          <w:ilvl w:val="0"/>
          <w:numId w:val="0"/>
        </w:numPr>
        <w:spacing w:line="360" w:lineRule="auto"/>
      </w:pPr>
    </w:p>
    <w:p w14:paraId="7CAF595B" w14:textId="60066891" w:rsidR="009E6A25" w:rsidRDefault="00AE5715">
      <w:pPr>
        <w:pStyle w:val="Clause11"/>
        <w:spacing w:line="360" w:lineRule="auto"/>
      </w:pPr>
      <w:r w:rsidRPr="00D51846">
        <w:t xml:space="preserve">BTWC </w:t>
      </w:r>
      <w:r w:rsidR="00655AFE" w:rsidRPr="00D51846">
        <w:t>agree</w:t>
      </w:r>
      <w:r w:rsidRPr="00D51846">
        <w:t>s</w:t>
      </w:r>
      <w:r w:rsidR="00655AFE" w:rsidRPr="00D51846">
        <w:t xml:space="preserve"> to support </w:t>
      </w:r>
      <w:r w:rsidR="00655AFE" w:rsidRPr="00655AFE">
        <w:t xml:space="preserve">any </w:t>
      </w:r>
      <w:r w:rsidR="00E81A3B">
        <w:t xml:space="preserve">general </w:t>
      </w:r>
      <w:r w:rsidR="00655AFE" w:rsidRPr="00655AFE">
        <w:t xml:space="preserve">marketing activity in relation to the </w:t>
      </w:r>
      <w:r w:rsidR="00FA0AA7">
        <w:t>S</w:t>
      </w:r>
      <w:r w:rsidR="00655AFE" w:rsidRPr="00655AFE">
        <w:t xml:space="preserve">ervices </w:t>
      </w:r>
      <w:r w:rsidR="00F36FBD">
        <w:t>at the request</w:t>
      </w:r>
      <w:r w:rsidR="00E81A3B">
        <w:t xml:space="preserve"> of</w:t>
      </w:r>
      <w:r w:rsidR="00F36FBD">
        <w:t xml:space="preserve"> </w:t>
      </w:r>
      <w:r w:rsidR="00D51846">
        <w:rPr>
          <w:rFonts w:cs="Arial"/>
          <w:szCs w:val="22"/>
        </w:rPr>
        <w:t>[</w:t>
      </w:r>
      <w:r w:rsidR="00D51846" w:rsidRPr="00C32033">
        <w:rPr>
          <w:rFonts w:cs="Arial"/>
          <w:i/>
          <w:szCs w:val="22"/>
        </w:rPr>
        <w:t>Introducer name</w:t>
      </w:r>
      <w:r w:rsidR="00D51846">
        <w:rPr>
          <w:rFonts w:cs="Arial"/>
          <w:szCs w:val="22"/>
        </w:rPr>
        <w:t>]</w:t>
      </w:r>
      <w:r w:rsidR="00655AFE" w:rsidRPr="00655AFE">
        <w:t>.</w:t>
      </w:r>
      <w:r w:rsidR="00655AFE" w:rsidRPr="00C32033">
        <w:rPr>
          <w:color w:val="FF0000"/>
        </w:rPr>
        <w:t xml:space="preserve"> </w:t>
      </w:r>
      <w:r w:rsidR="00655AFE" w:rsidRPr="00655AFE">
        <w:t>Any specific requirements</w:t>
      </w:r>
      <w:r w:rsidR="00EC59B5">
        <w:t xml:space="preserve">, </w:t>
      </w:r>
      <w:r w:rsidR="00655AFE" w:rsidRPr="00655AFE">
        <w:t xml:space="preserve">input </w:t>
      </w:r>
      <w:r w:rsidR="00EC59B5">
        <w:t xml:space="preserve">or charges in relation to any marketing activity </w:t>
      </w:r>
      <w:r w:rsidR="005661D6">
        <w:t xml:space="preserve">for the purpose of promoting the Services </w:t>
      </w:r>
      <w:r w:rsidR="00846D55">
        <w:t>should be</w:t>
      </w:r>
      <w:r w:rsidR="00655AFE" w:rsidRPr="00655AFE">
        <w:t xml:space="preserve"> agreed</w:t>
      </w:r>
      <w:r w:rsidR="00EC59B5">
        <w:t xml:space="preserve"> </w:t>
      </w:r>
      <w:r w:rsidR="00FA0AA7">
        <w:t xml:space="preserve">in writing between the parties </w:t>
      </w:r>
      <w:r w:rsidR="00356532">
        <w:t>prior to engaging in any marketing activity</w:t>
      </w:r>
      <w:r w:rsidR="00655AFE" w:rsidRPr="00655AFE">
        <w:t>.</w:t>
      </w:r>
      <w:r w:rsidR="00EC59B5">
        <w:t xml:space="preserve"> </w:t>
      </w:r>
    </w:p>
    <w:p w14:paraId="6E040585" w14:textId="77777777" w:rsidR="009E6A25" w:rsidRDefault="009E6A25">
      <w:pPr>
        <w:pStyle w:val="Clause11"/>
        <w:numPr>
          <w:ilvl w:val="0"/>
          <w:numId w:val="0"/>
        </w:numPr>
        <w:spacing w:line="360" w:lineRule="auto"/>
        <w:ind w:left="1418"/>
      </w:pPr>
    </w:p>
    <w:p w14:paraId="2B54BD1F" w14:textId="23F7CEB6" w:rsidR="009E6A25" w:rsidRDefault="00C32033" w:rsidP="00114449">
      <w:pPr>
        <w:pStyle w:val="Clause11"/>
        <w:spacing w:line="360" w:lineRule="auto"/>
      </w:pPr>
      <w:r>
        <w:rPr>
          <w:rFonts w:cs="Arial"/>
          <w:szCs w:val="22"/>
        </w:rPr>
        <w:t>[</w:t>
      </w:r>
      <w:r w:rsidRPr="00C32033">
        <w:rPr>
          <w:rFonts w:cs="Arial"/>
          <w:i/>
          <w:szCs w:val="22"/>
        </w:rPr>
        <w:t>Introducer name</w:t>
      </w:r>
      <w:r>
        <w:rPr>
          <w:rFonts w:cs="Arial"/>
          <w:szCs w:val="22"/>
        </w:rPr>
        <w:t>]</w:t>
      </w:r>
      <w:r w:rsidR="00AE5715">
        <w:rPr>
          <w:rFonts w:cs="Arial"/>
          <w:szCs w:val="22"/>
        </w:rPr>
        <w:t xml:space="preserve"> </w:t>
      </w:r>
      <w:r w:rsidR="00655AFE" w:rsidRPr="00655AFE">
        <w:t>agree</w:t>
      </w:r>
      <w:r w:rsidR="00AE5715">
        <w:t>s</w:t>
      </w:r>
      <w:r w:rsidR="00655AFE" w:rsidRPr="00655AFE">
        <w:t xml:space="preserve"> to use </w:t>
      </w:r>
      <w:r w:rsidR="00846D55">
        <w:t xml:space="preserve">its </w:t>
      </w:r>
      <w:r w:rsidR="00EC59B5">
        <w:t>reasonable</w:t>
      </w:r>
      <w:r w:rsidR="00655AFE" w:rsidRPr="00655AFE">
        <w:t xml:space="preserve"> endeavours to recommend, market and promote </w:t>
      </w:r>
      <w:r w:rsidR="005661D6">
        <w:t xml:space="preserve">the Services </w:t>
      </w:r>
      <w:r w:rsidR="00655AFE" w:rsidRPr="00655AFE">
        <w:t>to the</w:t>
      </w:r>
      <w:r w:rsidR="001E143B">
        <w:t>ir</w:t>
      </w:r>
      <w:r w:rsidR="00655AFE" w:rsidRPr="00655AFE">
        <w:t xml:space="preserve"> </w:t>
      </w:r>
      <w:r w:rsidR="00F36FBD">
        <w:t>clients</w:t>
      </w:r>
      <w:r w:rsidR="00655AFE" w:rsidRPr="00655AFE">
        <w:t>.</w:t>
      </w:r>
    </w:p>
    <w:p w14:paraId="6CE82733" w14:textId="77777777" w:rsidR="009E6A25" w:rsidRDefault="00655AFE" w:rsidP="00F36FBD">
      <w:pPr>
        <w:pStyle w:val="Clause1"/>
        <w:spacing w:line="360" w:lineRule="auto"/>
      </w:pPr>
      <w:r>
        <w:lastRenderedPageBreak/>
        <w:t xml:space="preserve">Service </w:t>
      </w:r>
      <w:r w:rsidRPr="006D0A58">
        <w:t>Terms</w:t>
      </w:r>
    </w:p>
    <w:p w14:paraId="2134C0AC" w14:textId="77777777" w:rsidR="009E6A25" w:rsidRDefault="009E6A25">
      <w:pPr>
        <w:pStyle w:val="Para11"/>
        <w:numPr>
          <w:ilvl w:val="0"/>
          <w:numId w:val="0"/>
        </w:numPr>
        <w:spacing w:line="360" w:lineRule="auto"/>
        <w:ind w:left="1418"/>
      </w:pPr>
    </w:p>
    <w:p w14:paraId="7FD044BF" w14:textId="67A08DEC" w:rsidR="00CA60B2" w:rsidRDefault="00C32033">
      <w:pPr>
        <w:pStyle w:val="Clause11"/>
        <w:spacing w:line="360" w:lineRule="auto"/>
      </w:pPr>
      <w:r>
        <w:t>[</w:t>
      </w:r>
      <w:r w:rsidRPr="00C32033">
        <w:rPr>
          <w:i/>
        </w:rPr>
        <w:t>Introducer name</w:t>
      </w:r>
      <w:r>
        <w:t>]</w:t>
      </w:r>
      <w:r w:rsidR="00CA60B2">
        <w:t xml:space="preserve"> will provide BTWC with a client </w:t>
      </w:r>
      <w:r w:rsidR="00B661BD">
        <w:t>referral</w:t>
      </w:r>
      <w:r w:rsidR="00CA60B2">
        <w:t xml:space="preserve"> request in respect of each request from </w:t>
      </w:r>
      <w:r>
        <w:t>[</w:t>
      </w:r>
      <w:r w:rsidRPr="00C32033">
        <w:rPr>
          <w:i/>
        </w:rPr>
        <w:t>Introducer name</w:t>
      </w:r>
      <w:r>
        <w:t>]</w:t>
      </w:r>
      <w:r w:rsidR="00CA60B2">
        <w:t xml:space="preserve"> client for the services. The personal data and other information is to be used by BTWC (as data processor) for the sole purpose of completing the client’s estate planning documents pursuant to the terms of this Agreement and for no other purpose.</w:t>
      </w:r>
    </w:p>
    <w:p w14:paraId="73EA516A" w14:textId="77777777" w:rsidR="00CA60B2" w:rsidRDefault="00CA60B2" w:rsidP="00CA60B2">
      <w:pPr>
        <w:pStyle w:val="Clause11"/>
        <w:numPr>
          <w:ilvl w:val="0"/>
          <w:numId w:val="0"/>
        </w:numPr>
        <w:spacing w:line="360" w:lineRule="auto"/>
        <w:ind w:left="1418"/>
      </w:pPr>
    </w:p>
    <w:p w14:paraId="7F423D6D" w14:textId="42ED6EC9" w:rsidR="00CA60B2" w:rsidRDefault="00C32033" w:rsidP="00CA60B2">
      <w:pPr>
        <w:pStyle w:val="Clause11"/>
        <w:numPr>
          <w:ilvl w:val="2"/>
          <w:numId w:val="1"/>
        </w:numPr>
        <w:spacing w:line="360" w:lineRule="auto"/>
      </w:pPr>
      <w:r>
        <w:t>If</w:t>
      </w:r>
      <w:r w:rsidR="00CA60B2">
        <w:t xml:space="preserve"> </w:t>
      </w:r>
      <w:r w:rsidR="00D51846">
        <w:rPr>
          <w:rFonts w:cs="Arial"/>
          <w:szCs w:val="22"/>
        </w:rPr>
        <w:t>[</w:t>
      </w:r>
      <w:r w:rsidR="00D51846" w:rsidRPr="00C32033">
        <w:rPr>
          <w:rFonts w:cs="Arial"/>
          <w:i/>
          <w:szCs w:val="22"/>
        </w:rPr>
        <w:t>Introducer name</w:t>
      </w:r>
      <w:r w:rsidR="00D51846">
        <w:rPr>
          <w:rFonts w:cs="Arial"/>
          <w:szCs w:val="22"/>
        </w:rPr>
        <w:t>]</w:t>
      </w:r>
      <w:r w:rsidR="00CA60B2">
        <w:t xml:space="preserve"> has referred a client to </w:t>
      </w:r>
      <w:r w:rsidR="00CA60B2" w:rsidRPr="00AE5715">
        <w:t>BTWC</w:t>
      </w:r>
      <w:r w:rsidR="00CA60B2">
        <w:t xml:space="preserve"> to take the </w:t>
      </w:r>
      <w:r>
        <w:t>client’s instructions</w:t>
      </w:r>
      <w:r w:rsidR="00CA60B2">
        <w:t xml:space="preserve">, </w:t>
      </w:r>
      <w:r w:rsidR="00CA60B2" w:rsidRPr="00AE5715">
        <w:t>BTWC</w:t>
      </w:r>
      <w:r w:rsidR="00CA60B2">
        <w:t xml:space="preserve"> will endeavour to contact the client within a maximum of 2 working days. If the client does not wish to or will not provide the necessary information to allow </w:t>
      </w:r>
      <w:r w:rsidR="00CA60B2" w:rsidRPr="00AE5715">
        <w:t>BTWC</w:t>
      </w:r>
      <w:r w:rsidR="00CA60B2">
        <w:t xml:space="preserve"> to take their instructions or the client is not contactable within 7 working days of BTWC receiving the referral from </w:t>
      </w:r>
      <w:r>
        <w:t>[</w:t>
      </w:r>
      <w:r w:rsidRPr="00C32033">
        <w:rPr>
          <w:i/>
        </w:rPr>
        <w:t>Introducer name</w:t>
      </w:r>
      <w:r>
        <w:t>]</w:t>
      </w:r>
      <w:r w:rsidR="00CA60B2">
        <w:t xml:space="preserve">, </w:t>
      </w:r>
      <w:r w:rsidR="00CA60B2" w:rsidRPr="00AE5715">
        <w:t>BTWC</w:t>
      </w:r>
      <w:r w:rsidR="00CA60B2">
        <w:t xml:space="preserve"> shall make no further contact to the client unless expressly requested to do so by </w:t>
      </w:r>
      <w:r>
        <w:t>[</w:t>
      </w:r>
      <w:r w:rsidRPr="00C32033">
        <w:rPr>
          <w:i/>
        </w:rPr>
        <w:t>Introducer name</w:t>
      </w:r>
      <w:r>
        <w:t>]</w:t>
      </w:r>
      <w:r w:rsidR="00CA60B2">
        <w:t xml:space="preserve"> or the client. </w:t>
      </w:r>
    </w:p>
    <w:p w14:paraId="2B3B6A6C" w14:textId="77777777" w:rsidR="00CA60B2" w:rsidRDefault="00CA60B2" w:rsidP="00CA60B2">
      <w:pPr>
        <w:pStyle w:val="Clause11"/>
        <w:numPr>
          <w:ilvl w:val="0"/>
          <w:numId w:val="0"/>
        </w:numPr>
        <w:spacing w:line="360" w:lineRule="auto"/>
        <w:ind w:left="1418"/>
      </w:pPr>
    </w:p>
    <w:p w14:paraId="216E7366" w14:textId="36A983F5" w:rsidR="00CA60B2" w:rsidRDefault="00CA60B2" w:rsidP="00CA60B2">
      <w:pPr>
        <w:numPr>
          <w:ilvl w:val="2"/>
          <w:numId w:val="14"/>
        </w:numPr>
        <w:spacing w:line="360" w:lineRule="auto"/>
      </w:pPr>
      <w:r w:rsidRPr="00CA60B2">
        <w:t>Finished Wills and associated documents are</w:t>
      </w:r>
      <w:r>
        <w:t xml:space="preserve"> returned directly to the client and not to </w:t>
      </w:r>
      <w:r w:rsidR="00C32033">
        <w:t>[</w:t>
      </w:r>
      <w:r w:rsidR="00C32033" w:rsidRPr="00C32033">
        <w:rPr>
          <w:i/>
        </w:rPr>
        <w:t>Introducer name</w:t>
      </w:r>
      <w:r w:rsidR="00C32033">
        <w:t>]</w:t>
      </w:r>
      <w:r w:rsidRPr="00CA60B2">
        <w:t xml:space="preserve">. BTWC is to provide a monthly contact report to </w:t>
      </w:r>
      <w:r w:rsidR="00C32033">
        <w:rPr>
          <w:rFonts w:cs="Arial"/>
          <w:szCs w:val="22"/>
        </w:rPr>
        <w:t>[</w:t>
      </w:r>
      <w:r w:rsidR="00C32033" w:rsidRPr="00C32033">
        <w:rPr>
          <w:rFonts w:cs="Arial"/>
          <w:i/>
          <w:szCs w:val="22"/>
        </w:rPr>
        <w:t>Introducer name</w:t>
      </w:r>
      <w:r w:rsidR="00C32033">
        <w:rPr>
          <w:rFonts w:cs="Arial"/>
          <w:szCs w:val="22"/>
        </w:rPr>
        <w:t>]</w:t>
      </w:r>
      <w:r w:rsidRPr="00CA60B2">
        <w:t xml:space="preserve"> detailing </w:t>
      </w:r>
      <w:r>
        <w:t>all client</w:t>
      </w:r>
      <w:r w:rsidRPr="00CA60B2">
        <w:t xml:space="preserve">’ instructions completed, </w:t>
      </w:r>
      <w:r>
        <w:t>all client</w:t>
      </w:r>
      <w:r w:rsidRPr="00CA60B2">
        <w:t xml:space="preserve"> declines and </w:t>
      </w:r>
      <w:r>
        <w:t>those clients</w:t>
      </w:r>
      <w:r w:rsidRPr="00CA60B2">
        <w:t xml:space="preserve"> that have not been contactable.</w:t>
      </w:r>
    </w:p>
    <w:p w14:paraId="254DD271" w14:textId="77777777" w:rsidR="00CA60B2" w:rsidRPr="00CA60B2" w:rsidRDefault="00CA60B2" w:rsidP="00CA60B2">
      <w:pPr>
        <w:spacing w:line="360" w:lineRule="auto"/>
        <w:ind w:left="1418"/>
      </w:pPr>
    </w:p>
    <w:p w14:paraId="358F1058" w14:textId="77777777" w:rsidR="00CA60B2" w:rsidRDefault="00CA60B2" w:rsidP="00CA60B2">
      <w:pPr>
        <w:numPr>
          <w:ilvl w:val="2"/>
          <w:numId w:val="14"/>
        </w:numPr>
        <w:spacing w:line="360" w:lineRule="auto"/>
      </w:pPr>
      <w:r w:rsidRPr="00CA60B2">
        <w:t>BTWC has a standard turnaround time on finished Wills and associated documents of between 14 to 21 working days provided that BTWC has been p</w:t>
      </w:r>
      <w:r>
        <w:t>rovided with all relevant client</w:t>
      </w:r>
      <w:r w:rsidRPr="00CA60B2">
        <w:t xml:space="preserve"> information needed to compile a finished Will or associated document to professional minimum standards. Turnaround times may be extended due to reasons outside of BTWC’s control, such as external agency delays i.e. Land Registry, Office of Public Guardian etc. Any extension </w:t>
      </w:r>
      <w:r>
        <w:t xml:space="preserve">shall be notified to the client </w:t>
      </w:r>
      <w:r w:rsidRPr="00CA60B2">
        <w:t>as soon as BTWC is aware there will be a delay.</w:t>
      </w:r>
    </w:p>
    <w:p w14:paraId="4C72CAE6" w14:textId="77777777" w:rsidR="00CA60B2" w:rsidRDefault="00CA60B2" w:rsidP="00CA60B2">
      <w:pPr>
        <w:spacing w:line="360" w:lineRule="auto"/>
      </w:pPr>
    </w:p>
    <w:p w14:paraId="6ADEA59B" w14:textId="22D9781D" w:rsidR="00CA60B2" w:rsidRDefault="00CA60B2" w:rsidP="00CA60B2">
      <w:pPr>
        <w:numPr>
          <w:ilvl w:val="2"/>
          <w:numId w:val="14"/>
        </w:numPr>
        <w:spacing w:line="360" w:lineRule="auto"/>
      </w:pPr>
      <w:r w:rsidRPr="00CA60B2">
        <w:t xml:space="preserve">BTWC’s </w:t>
      </w:r>
      <w:r w:rsidR="00C32033" w:rsidRPr="00CA60B2">
        <w:t>self-regulatory</w:t>
      </w:r>
      <w:r w:rsidRPr="00CA60B2">
        <w:t xml:space="preserve"> requirements must be</w:t>
      </w:r>
      <w:r>
        <w:t xml:space="preserve"> met in as much that the clients</w:t>
      </w:r>
      <w:r w:rsidRPr="00CA60B2">
        <w:t xml:space="preserve"> sign a declaration (also known as “Terms of Business”) confirming their understanding of what services BTWC shall provide and that they must provide ID to meet money laundering regulations as per 15/12/2007 directive. BTWC agrees to</w:t>
      </w:r>
      <w:r>
        <w:t xml:space="preserve"> provide the Services to clients</w:t>
      </w:r>
      <w:r w:rsidRPr="00CA60B2">
        <w:t xml:space="preserve"> in accordance with the Terms of Business.</w:t>
      </w:r>
    </w:p>
    <w:p w14:paraId="7A841328" w14:textId="77777777" w:rsidR="00CA60B2" w:rsidRDefault="00CA60B2" w:rsidP="00CA60B2">
      <w:pPr>
        <w:pStyle w:val="ListParagraph"/>
      </w:pPr>
    </w:p>
    <w:p w14:paraId="37DFDC71" w14:textId="371E2104" w:rsidR="00CA60B2" w:rsidRDefault="00D51846" w:rsidP="00825449">
      <w:pPr>
        <w:numPr>
          <w:ilvl w:val="2"/>
          <w:numId w:val="14"/>
        </w:numPr>
        <w:spacing w:line="360" w:lineRule="auto"/>
      </w:pPr>
      <w:r>
        <w:rPr>
          <w:rFonts w:cs="Arial"/>
          <w:szCs w:val="22"/>
        </w:rPr>
        <w:t>[</w:t>
      </w:r>
      <w:r w:rsidRPr="00C32033">
        <w:rPr>
          <w:rFonts w:cs="Arial"/>
          <w:i/>
          <w:szCs w:val="22"/>
        </w:rPr>
        <w:t>Introducer name</w:t>
      </w:r>
      <w:r>
        <w:rPr>
          <w:rFonts w:cs="Arial"/>
          <w:szCs w:val="22"/>
        </w:rPr>
        <w:t xml:space="preserve">] </w:t>
      </w:r>
      <w:r w:rsidR="00CA60B2" w:rsidRPr="00CA60B2">
        <w:t>will provide BTWC with a periodic marketing plan regarding promotional activity in relation to the Services in order to ensure BTW</w:t>
      </w:r>
      <w:r w:rsidR="00825449">
        <w:t>C’s turnaround time and client</w:t>
      </w:r>
      <w:r w:rsidR="00CA60B2" w:rsidRPr="00CA60B2">
        <w:t xml:space="preserve"> support services are prepared for any significant but anticipated change to demand</w:t>
      </w:r>
      <w:r w:rsidR="00825449">
        <w:t>.</w:t>
      </w:r>
      <w:r w:rsidR="00C32033">
        <w:t xml:space="preserve"> </w:t>
      </w:r>
    </w:p>
    <w:p w14:paraId="2218BF15" w14:textId="77777777" w:rsidR="00CA60B2" w:rsidRDefault="00CA60B2" w:rsidP="00CA60B2">
      <w:pPr>
        <w:pStyle w:val="ListParagraph"/>
      </w:pPr>
    </w:p>
    <w:p w14:paraId="2A674EEA" w14:textId="68BA562C" w:rsidR="00F4084B" w:rsidRDefault="00114449" w:rsidP="00825449">
      <w:pPr>
        <w:pStyle w:val="Clause11"/>
        <w:spacing w:line="360" w:lineRule="auto"/>
      </w:pPr>
      <w:r>
        <w:lastRenderedPageBreak/>
        <w:t>B</w:t>
      </w:r>
      <w:r w:rsidR="00F4084B">
        <w:t>TWC agre</w:t>
      </w:r>
      <w:r w:rsidR="00C32033">
        <w:t>e</w:t>
      </w:r>
      <w:r w:rsidR="00F4084B">
        <w:t xml:space="preserve"> to provide the BTWC S</w:t>
      </w:r>
      <w:r>
        <w:t>ervices</w:t>
      </w:r>
      <w:r w:rsidR="00F4084B">
        <w:t xml:space="preserve"> </w:t>
      </w:r>
      <w:r w:rsidR="00F36FBD">
        <w:t xml:space="preserve">to </w:t>
      </w:r>
      <w:r w:rsidR="00C32033">
        <w:t>[</w:t>
      </w:r>
      <w:r w:rsidR="00C32033" w:rsidRPr="00C32033">
        <w:rPr>
          <w:i/>
        </w:rPr>
        <w:t>Introducer name</w:t>
      </w:r>
      <w:r w:rsidR="00C32033">
        <w:t>]</w:t>
      </w:r>
      <w:r w:rsidR="00722FE4">
        <w:t xml:space="preserve"> </w:t>
      </w:r>
      <w:r w:rsidR="00F36FBD">
        <w:t>clients</w:t>
      </w:r>
      <w:r w:rsidR="00F4084B">
        <w:t xml:space="preserve">. Any changes to BTWC Services will be at the discretion of BTWC and 30 </w:t>
      </w:r>
      <w:r w:rsidR="00C32033">
        <w:t>days’ notice</w:t>
      </w:r>
      <w:r w:rsidR="00F4084B">
        <w:t xml:space="preserve"> of such changes w</w:t>
      </w:r>
      <w:r w:rsidR="00F36FBD">
        <w:t xml:space="preserve">ill be provided to </w:t>
      </w:r>
      <w:r w:rsidR="00D445D6">
        <w:t>[</w:t>
      </w:r>
      <w:r w:rsidR="00D445D6" w:rsidRPr="00D445D6">
        <w:rPr>
          <w:i/>
        </w:rPr>
        <w:t>Introducer name</w:t>
      </w:r>
      <w:r w:rsidR="00D445D6">
        <w:t>]</w:t>
      </w:r>
      <w:r w:rsidR="00F4084B">
        <w:t>.</w:t>
      </w:r>
    </w:p>
    <w:p w14:paraId="584B2905" w14:textId="77777777" w:rsidR="009E6A25" w:rsidRDefault="00376E01">
      <w:pPr>
        <w:pStyle w:val="Clause1"/>
        <w:spacing w:line="360" w:lineRule="auto"/>
      </w:pPr>
      <w:r w:rsidRPr="006D0A58">
        <w:t>Liability</w:t>
      </w:r>
    </w:p>
    <w:p w14:paraId="56717FA1" w14:textId="77777777" w:rsidR="0060447C" w:rsidRDefault="00376E01" w:rsidP="00053160">
      <w:pPr>
        <w:pStyle w:val="Clause11"/>
        <w:spacing w:line="360" w:lineRule="auto"/>
      </w:pPr>
      <w:r>
        <w:t xml:space="preserve">Any claim in respect of </w:t>
      </w:r>
      <w:r w:rsidR="002A5B70">
        <w:t>the Services</w:t>
      </w:r>
      <w:r>
        <w:t xml:space="preserve"> undertaken by </w:t>
      </w:r>
      <w:r w:rsidR="00AE5715" w:rsidRPr="00AE5715">
        <w:t>BTWC</w:t>
      </w:r>
      <w:r w:rsidR="00AE5715">
        <w:t xml:space="preserve"> </w:t>
      </w:r>
      <w:r>
        <w:t xml:space="preserve">will be the responsibility of </w:t>
      </w:r>
      <w:r w:rsidR="00AE5715" w:rsidRPr="00AE5715">
        <w:t>BTWC</w:t>
      </w:r>
      <w:r>
        <w:t xml:space="preserve"> who will maintain professional indemnity insurance</w:t>
      </w:r>
      <w:r w:rsidR="009D746A">
        <w:t xml:space="preserve"> for the duration of this Agreement and for </w:t>
      </w:r>
      <w:r w:rsidR="009E6A25">
        <w:t>3</w:t>
      </w:r>
      <w:r w:rsidR="009D746A">
        <w:t xml:space="preserve"> years thereafter</w:t>
      </w:r>
      <w:r w:rsidR="0060447C">
        <w:t>.</w:t>
      </w:r>
    </w:p>
    <w:p w14:paraId="5B3A2305" w14:textId="77777777" w:rsidR="0060447C" w:rsidRDefault="0060447C" w:rsidP="0060447C">
      <w:pPr>
        <w:pStyle w:val="Clause11"/>
        <w:numPr>
          <w:ilvl w:val="0"/>
          <w:numId w:val="0"/>
        </w:numPr>
        <w:spacing w:line="360" w:lineRule="auto"/>
        <w:ind w:left="1418"/>
      </w:pPr>
    </w:p>
    <w:p w14:paraId="605E675B" w14:textId="7C14B410" w:rsidR="0060447C" w:rsidRDefault="0060447C" w:rsidP="0060447C">
      <w:pPr>
        <w:pStyle w:val="Clause11"/>
        <w:spacing w:line="360" w:lineRule="auto"/>
      </w:pPr>
      <w:r>
        <w:t>Any c</w:t>
      </w:r>
      <w:r w:rsidR="00825449">
        <w:t xml:space="preserve">laim in respect of </w:t>
      </w:r>
      <w:r w:rsidR="00D445D6">
        <w:t>[</w:t>
      </w:r>
      <w:r w:rsidR="00D445D6" w:rsidRPr="00D445D6">
        <w:rPr>
          <w:i/>
        </w:rPr>
        <w:t>Introducer name</w:t>
      </w:r>
      <w:r w:rsidR="00D445D6">
        <w:t>]</w:t>
      </w:r>
      <w:r>
        <w:t xml:space="preserve"> services not supported by BTWC </w:t>
      </w:r>
      <w:r w:rsidR="00825449">
        <w:t xml:space="preserve">and undertaken by </w:t>
      </w:r>
      <w:r w:rsidR="00D445D6">
        <w:t>[</w:t>
      </w:r>
      <w:r w:rsidR="00D445D6" w:rsidRPr="00D445D6">
        <w:rPr>
          <w:i/>
        </w:rPr>
        <w:t>Introducer name</w:t>
      </w:r>
      <w:r w:rsidR="00D445D6">
        <w:t>]</w:t>
      </w:r>
      <w:r w:rsidR="00856C2D">
        <w:t xml:space="preserve"> employees or appointed representatives</w:t>
      </w:r>
      <w:r w:rsidR="00825449">
        <w:t xml:space="preserve"> prior to this agreement or within the duration of this agreement or thereafter</w:t>
      </w:r>
      <w:r w:rsidR="00856C2D">
        <w:t xml:space="preserve"> </w:t>
      </w:r>
      <w:r>
        <w:t>will be the respon</w:t>
      </w:r>
      <w:r w:rsidR="00825449">
        <w:t xml:space="preserve">sibility solely of </w:t>
      </w:r>
      <w:r w:rsidR="00D445D6">
        <w:t>[</w:t>
      </w:r>
      <w:r w:rsidR="00D445D6" w:rsidRPr="00D445D6">
        <w:rPr>
          <w:i/>
        </w:rPr>
        <w:t>Introducer name</w:t>
      </w:r>
      <w:r w:rsidR="00D445D6">
        <w:t xml:space="preserve">] </w:t>
      </w:r>
      <w:r>
        <w:t>who will maintain professional indemnity insurance for the duration of this Agreement and for 3 years thereafter.</w:t>
      </w:r>
    </w:p>
    <w:p w14:paraId="20B00785" w14:textId="77777777" w:rsidR="00F9033C" w:rsidRDefault="00053160" w:rsidP="00F9033C">
      <w:pPr>
        <w:pStyle w:val="Clause1"/>
        <w:numPr>
          <w:ilvl w:val="1"/>
          <w:numId w:val="62"/>
        </w:numPr>
        <w:spacing w:line="360" w:lineRule="auto"/>
      </w:pPr>
      <w:r>
        <w:t>P</w:t>
      </w:r>
      <w:r w:rsidR="00376E01" w:rsidRPr="00376E01">
        <w:t>ayment and Commission</w:t>
      </w:r>
    </w:p>
    <w:p w14:paraId="1C1D3DA7" w14:textId="7CC22F1C" w:rsidR="009E6A25" w:rsidRDefault="00D445D6">
      <w:pPr>
        <w:pStyle w:val="Clause11"/>
        <w:spacing w:line="360" w:lineRule="auto"/>
      </w:pPr>
      <w:r>
        <w:t>[</w:t>
      </w:r>
      <w:r w:rsidRPr="00D445D6">
        <w:rPr>
          <w:i/>
        </w:rPr>
        <w:t>Introducer name</w:t>
      </w:r>
      <w:r>
        <w:t>]</w:t>
      </w:r>
      <w:r w:rsidR="00825449">
        <w:t xml:space="preserve"> clients</w:t>
      </w:r>
      <w:r w:rsidR="00376E01">
        <w:t xml:space="preserve"> will pay </w:t>
      </w:r>
      <w:r w:rsidR="00AE5715" w:rsidRPr="00AE5715">
        <w:t>BTWC</w:t>
      </w:r>
      <w:r w:rsidR="00376E01">
        <w:t xml:space="preserve"> directly for any work undertaken in relation to </w:t>
      </w:r>
      <w:r w:rsidR="0018337E">
        <w:t>the Services</w:t>
      </w:r>
      <w:r>
        <w:t>. Payment is to be made</w:t>
      </w:r>
      <w:r w:rsidR="00376E01">
        <w:t xml:space="preserve"> in full on </w:t>
      </w:r>
      <w:r w:rsidR="0060447C">
        <w:t>submission</w:t>
      </w:r>
      <w:r w:rsidR="00D751F1">
        <w:t xml:space="preserve"> of </w:t>
      </w:r>
      <w:r w:rsidR="00825449">
        <w:t>client</w:t>
      </w:r>
      <w:r w:rsidR="00D751F1">
        <w:t xml:space="preserve"> instructions</w:t>
      </w:r>
      <w:r w:rsidR="00825449">
        <w:t xml:space="preserve"> requests or at the discretion of BTWC</w:t>
      </w:r>
      <w:r w:rsidR="00376E01">
        <w:t xml:space="preserve">. </w:t>
      </w:r>
      <w:r w:rsidR="0018337E">
        <w:t xml:space="preserve">Where the </w:t>
      </w:r>
      <w:r w:rsidR="00825449">
        <w:t xml:space="preserve">client </w:t>
      </w:r>
      <w:r w:rsidR="0018337E">
        <w:t xml:space="preserve">requires </w:t>
      </w:r>
      <w:r w:rsidR="009E6A25">
        <w:t>a</w:t>
      </w:r>
      <w:r w:rsidR="0018337E">
        <w:t xml:space="preserve"> Will to be completed </w:t>
      </w:r>
      <w:r w:rsidR="00ED6ECA">
        <w:t xml:space="preserve">within </w:t>
      </w:r>
      <w:r w:rsidR="009E6A25">
        <w:t>7</w:t>
      </w:r>
      <w:r w:rsidR="00ED6ECA">
        <w:t xml:space="preserve"> days</w:t>
      </w:r>
      <w:r w:rsidR="0018337E">
        <w:t xml:space="preserve">, BTWC will make the </w:t>
      </w:r>
      <w:r w:rsidR="00825449">
        <w:t>client</w:t>
      </w:r>
      <w:r w:rsidR="0018337E">
        <w:t xml:space="preserve"> aware of any</w:t>
      </w:r>
      <w:r w:rsidR="00376E01">
        <w:t xml:space="preserve"> additional charges</w:t>
      </w:r>
      <w:r w:rsidR="00ED6ECA">
        <w:t xml:space="preserve"> that would be payable prior to accepting instructions.</w:t>
      </w:r>
    </w:p>
    <w:p w14:paraId="28D2FC52" w14:textId="77777777" w:rsidR="009E6A25" w:rsidRDefault="009E6A25">
      <w:pPr>
        <w:pStyle w:val="Para11"/>
        <w:numPr>
          <w:ilvl w:val="0"/>
          <w:numId w:val="0"/>
        </w:numPr>
        <w:spacing w:line="360" w:lineRule="auto"/>
        <w:ind w:left="1418"/>
      </w:pPr>
    </w:p>
    <w:p w14:paraId="4126A8A9" w14:textId="218D0B34" w:rsidR="00856C2D" w:rsidRDefault="00AE5715" w:rsidP="00825449">
      <w:pPr>
        <w:pStyle w:val="Clause11"/>
        <w:spacing w:line="360" w:lineRule="auto"/>
      </w:pPr>
      <w:r w:rsidRPr="00AE5715">
        <w:t>BTWC</w:t>
      </w:r>
      <w:r w:rsidR="00376E01">
        <w:t xml:space="preserve"> shall agree to refund any money paid in respect </w:t>
      </w:r>
      <w:r w:rsidR="00ED6ECA">
        <w:t xml:space="preserve">of </w:t>
      </w:r>
      <w:r w:rsidR="00376E01">
        <w:t xml:space="preserve">the </w:t>
      </w:r>
      <w:r w:rsidR="0018337E">
        <w:t xml:space="preserve">Services </w:t>
      </w:r>
      <w:r w:rsidR="00376E01">
        <w:t xml:space="preserve">should the </w:t>
      </w:r>
      <w:r w:rsidR="00825449">
        <w:t>c</w:t>
      </w:r>
      <w:r w:rsidR="0060447C">
        <w:t>lient</w:t>
      </w:r>
      <w:r w:rsidR="00376E01">
        <w:t xml:space="preserve"> change their mind within 14 days of </w:t>
      </w:r>
      <w:r w:rsidR="0060447C">
        <w:t>making</w:t>
      </w:r>
      <w:r w:rsidR="00376E01">
        <w:t xml:space="preserve"> their instruction</w:t>
      </w:r>
      <w:r w:rsidR="00825449">
        <w:t xml:space="preserve"> to BTWC</w:t>
      </w:r>
      <w:r w:rsidR="00376E01">
        <w:t xml:space="preserve">. After the expiration of this period </w:t>
      </w:r>
      <w:r w:rsidRPr="00AE5715">
        <w:t>BTWC</w:t>
      </w:r>
      <w:r w:rsidR="00376E01">
        <w:t xml:space="preserve"> reserve</w:t>
      </w:r>
      <w:r w:rsidR="0018337E">
        <w:t>s</w:t>
      </w:r>
      <w:r w:rsidR="00376E01">
        <w:t xml:space="preserve"> the right to charge the </w:t>
      </w:r>
      <w:r w:rsidR="00825449">
        <w:t>client</w:t>
      </w:r>
      <w:r w:rsidR="00376E01">
        <w:t xml:space="preserve"> for advice given and any work carried out on the </w:t>
      </w:r>
      <w:r w:rsidR="00D445D6">
        <w:t>client’s</w:t>
      </w:r>
      <w:r w:rsidR="00376E01">
        <w:t xml:space="preserve"> behalf and in accordance with the </w:t>
      </w:r>
      <w:r w:rsidR="00825449">
        <w:t>clients</w:t>
      </w:r>
      <w:r w:rsidR="00376E01">
        <w:t xml:space="preserve"> signed </w:t>
      </w:r>
      <w:r w:rsidR="00122F35">
        <w:t>Terms of Business</w:t>
      </w:r>
      <w:r w:rsidR="00825449">
        <w:t xml:space="preserve"> document</w:t>
      </w:r>
      <w:r w:rsidR="00CA3A60">
        <w:t xml:space="preserve">. </w:t>
      </w:r>
      <w:r w:rsidR="00376E01">
        <w:t xml:space="preserve">An itemised invoice will be produced for any charge falling due within this term. Please refer to </w:t>
      </w:r>
      <w:r w:rsidR="009E6A25">
        <w:t>BTWC</w:t>
      </w:r>
      <w:r w:rsidR="00376E01">
        <w:t xml:space="preserve">’s Terms of Business document regarding </w:t>
      </w:r>
      <w:r w:rsidR="00D445D6">
        <w:t>client’s</w:t>
      </w:r>
      <w:r w:rsidR="00376E01">
        <w:t xml:space="preserve"> obligations.</w:t>
      </w:r>
    </w:p>
    <w:p w14:paraId="03213131" w14:textId="77777777" w:rsidR="00856C2D" w:rsidRDefault="00856C2D" w:rsidP="00856C2D">
      <w:pPr>
        <w:pStyle w:val="ListParagraph"/>
      </w:pPr>
    </w:p>
    <w:p w14:paraId="2B68D774" w14:textId="35A7F7CB" w:rsidR="0060447C" w:rsidRDefault="00825449">
      <w:pPr>
        <w:pStyle w:val="Clause11"/>
        <w:spacing w:line="360" w:lineRule="auto"/>
      </w:pPr>
      <w:r>
        <w:t xml:space="preserve">BTWC will provide </w:t>
      </w:r>
      <w:r w:rsidR="00D445D6">
        <w:t>[</w:t>
      </w:r>
      <w:r w:rsidR="00D445D6" w:rsidRPr="00D445D6">
        <w:rPr>
          <w:i/>
        </w:rPr>
        <w:t>Introducer name</w:t>
      </w:r>
      <w:r w:rsidR="00D445D6">
        <w:t>]</w:t>
      </w:r>
      <w:r w:rsidR="0060447C">
        <w:t xml:space="preserve"> with a monthly consolidated summary and payment schedule for all monies owed directly to </w:t>
      </w:r>
      <w:r w:rsidR="00D445D6">
        <w:t>[</w:t>
      </w:r>
      <w:r w:rsidR="00D445D6" w:rsidRPr="00D445D6">
        <w:rPr>
          <w:i/>
        </w:rPr>
        <w:t>Introducer name</w:t>
      </w:r>
      <w:r w:rsidR="00D445D6">
        <w:t>]</w:t>
      </w:r>
      <w:r w:rsidR="0060447C">
        <w:t xml:space="preserve"> in relation to</w:t>
      </w:r>
      <w:r w:rsidR="00B661BD">
        <w:t xml:space="preserve"> clients referred and</w:t>
      </w:r>
      <w:r w:rsidR="0060447C">
        <w:t xml:space="preserve"> services provided during that period.</w:t>
      </w:r>
      <w:r w:rsidR="00190213">
        <w:t xml:space="preserve"> A maximum referral fee of 20% of total business written (ex VAT) of referred client fees shall be pay</w:t>
      </w:r>
      <w:r w:rsidR="00D445D6">
        <w:t>able upon completion</w:t>
      </w:r>
      <w:r w:rsidR="00190213">
        <w:t>.</w:t>
      </w:r>
    </w:p>
    <w:p w14:paraId="701E4EE3" w14:textId="77777777" w:rsidR="009E6A25" w:rsidRDefault="00376E01">
      <w:pPr>
        <w:pStyle w:val="Clause1"/>
        <w:spacing w:line="360" w:lineRule="auto"/>
      </w:pPr>
      <w:r w:rsidRPr="00376E01">
        <w:lastRenderedPageBreak/>
        <w:t>Confidential Information</w:t>
      </w:r>
    </w:p>
    <w:p w14:paraId="55C551D3" w14:textId="77777777" w:rsidR="009E6A25" w:rsidRDefault="00376E01">
      <w:pPr>
        <w:pStyle w:val="Clause11"/>
        <w:spacing w:line="360" w:lineRule="auto"/>
      </w:pPr>
      <w:r w:rsidRPr="00376E01">
        <w:t>Both parties agree to keep confidential all information relating to the business organisation, transactions, finances, technology, processes, specifications, methods, designs, formulae, technology and business activities or affairs, of and concerning each other and their clients, member</w:t>
      </w:r>
      <w:r w:rsidR="000836B9">
        <w:t>s</w:t>
      </w:r>
      <w:r w:rsidRPr="00376E01">
        <w:t>, referrers and suppliers</w:t>
      </w:r>
      <w:r w:rsidR="009D746A">
        <w:t xml:space="preserve"> unless it is required to be disclosed by law, any governmental or regulatory authority or by a court of competent jurisdiction</w:t>
      </w:r>
      <w:r w:rsidRPr="00376E01">
        <w:t>.</w:t>
      </w:r>
    </w:p>
    <w:p w14:paraId="0DE0F322" w14:textId="77777777" w:rsidR="009E6A25" w:rsidRDefault="009E6A25">
      <w:pPr>
        <w:pStyle w:val="Para11"/>
        <w:numPr>
          <w:ilvl w:val="0"/>
          <w:numId w:val="0"/>
        </w:numPr>
        <w:spacing w:line="360" w:lineRule="auto"/>
        <w:ind w:left="1418"/>
      </w:pPr>
    </w:p>
    <w:p w14:paraId="09DC0CE9" w14:textId="77777777" w:rsidR="009E6A25" w:rsidRDefault="009D746A" w:rsidP="00053160">
      <w:pPr>
        <w:pStyle w:val="Clause11"/>
        <w:spacing w:line="360" w:lineRule="auto"/>
      </w:pPr>
      <w:r>
        <w:t>This clause shall survive termination of this Agreement.</w:t>
      </w:r>
    </w:p>
    <w:p w14:paraId="59E80AE7" w14:textId="77777777" w:rsidR="009E6A25" w:rsidRDefault="00376E01">
      <w:pPr>
        <w:pStyle w:val="Clause1"/>
        <w:spacing w:line="360" w:lineRule="auto"/>
      </w:pPr>
      <w:r w:rsidRPr="00376E01">
        <w:t>Termination</w:t>
      </w:r>
    </w:p>
    <w:p w14:paraId="35F72BF7" w14:textId="77777777" w:rsidR="009E6A25" w:rsidRDefault="00376E01">
      <w:pPr>
        <w:pStyle w:val="Clause11"/>
        <w:spacing w:line="360" w:lineRule="auto"/>
      </w:pPr>
      <w:r>
        <w:t xml:space="preserve">This </w:t>
      </w:r>
      <w:r w:rsidR="00122F35">
        <w:t>A</w:t>
      </w:r>
      <w:r>
        <w:t xml:space="preserve">greement commences on </w:t>
      </w:r>
      <w:r w:rsidR="0018337E">
        <w:t>the date specified at the top of the Agreement</w:t>
      </w:r>
      <w:r w:rsidR="00F36719">
        <w:t xml:space="preserve"> and sh</w:t>
      </w:r>
      <w:r w:rsidR="00856C2D">
        <w:t xml:space="preserve">all continue for a duration </w:t>
      </w:r>
      <w:r w:rsidR="00A10AB8">
        <w:t>of 3</w:t>
      </w:r>
      <w:r w:rsidR="00856C2D">
        <w:t>6</w:t>
      </w:r>
      <w:r w:rsidR="00F36719">
        <w:t xml:space="preserve"> months unless terminated</w:t>
      </w:r>
      <w:r w:rsidR="00122F35">
        <w:t xml:space="preserve"> earlier</w:t>
      </w:r>
      <w:r w:rsidR="00F36719">
        <w:t xml:space="preserve"> in accordance with this clause</w:t>
      </w:r>
      <w:r w:rsidR="0018337E">
        <w:t>.</w:t>
      </w:r>
    </w:p>
    <w:p w14:paraId="665E79B8" w14:textId="77777777" w:rsidR="009E6A25" w:rsidRDefault="009E6A25">
      <w:pPr>
        <w:pStyle w:val="Para11"/>
        <w:numPr>
          <w:ilvl w:val="0"/>
          <w:numId w:val="0"/>
        </w:numPr>
        <w:spacing w:line="360" w:lineRule="auto"/>
        <w:ind w:left="1418"/>
      </w:pPr>
    </w:p>
    <w:p w14:paraId="517083A0" w14:textId="77777777" w:rsidR="009E6A25" w:rsidRDefault="00F36719">
      <w:pPr>
        <w:pStyle w:val="Clause11"/>
        <w:spacing w:line="360" w:lineRule="auto"/>
      </w:pPr>
      <w:r>
        <w:t>Without limiting its other rights or remedies, e</w:t>
      </w:r>
      <w:r w:rsidR="00376E01">
        <w:t xml:space="preserve">ither party may terminate this </w:t>
      </w:r>
      <w:r w:rsidR="00122F35">
        <w:t>A</w:t>
      </w:r>
      <w:r w:rsidR="00376E01">
        <w:t xml:space="preserve">greement at their discretion by </w:t>
      </w:r>
      <w:r>
        <w:t xml:space="preserve">giving the other party </w:t>
      </w:r>
      <w:r w:rsidR="00376E01">
        <w:t>3 months</w:t>
      </w:r>
      <w:r w:rsidR="0018337E">
        <w:t>’</w:t>
      </w:r>
      <w:r w:rsidR="00376E01">
        <w:t xml:space="preserve"> notice in writing.</w:t>
      </w:r>
    </w:p>
    <w:p w14:paraId="64766DA9" w14:textId="77777777" w:rsidR="009E6A25" w:rsidRDefault="009E6A25">
      <w:pPr>
        <w:pStyle w:val="Para11"/>
        <w:numPr>
          <w:ilvl w:val="0"/>
          <w:numId w:val="0"/>
        </w:numPr>
        <w:spacing w:line="360" w:lineRule="auto"/>
        <w:ind w:left="1418"/>
      </w:pPr>
    </w:p>
    <w:p w14:paraId="2E59D2BF" w14:textId="77777777" w:rsidR="000F511A" w:rsidRDefault="00376E01" w:rsidP="004B372F">
      <w:pPr>
        <w:pStyle w:val="Clause11"/>
        <w:spacing w:line="360" w:lineRule="auto"/>
      </w:pPr>
      <w:r>
        <w:t xml:space="preserve">Either party shall have the right to terminate this </w:t>
      </w:r>
      <w:r w:rsidR="00122F35">
        <w:t>A</w:t>
      </w:r>
      <w:r>
        <w:t xml:space="preserve">greement immediately and without liability for compensation or damages </w:t>
      </w:r>
      <w:r w:rsidR="000F511A">
        <w:t>if:</w:t>
      </w:r>
    </w:p>
    <w:p w14:paraId="46F6C7DF" w14:textId="77777777" w:rsidR="000F511A" w:rsidRDefault="00376E01" w:rsidP="004B372F">
      <w:pPr>
        <w:pStyle w:val="Clause111"/>
        <w:spacing w:line="360" w:lineRule="auto"/>
      </w:pPr>
      <w:r>
        <w:t>a receiver or administrator is appointed</w:t>
      </w:r>
      <w:r w:rsidR="000F511A">
        <w:t>;</w:t>
      </w:r>
      <w:r>
        <w:t xml:space="preserve"> </w:t>
      </w:r>
    </w:p>
    <w:p w14:paraId="045E91BA" w14:textId="77777777" w:rsidR="009E6A25" w:rsidRDefault="00376E01" w:rsidP="004B372F">
      <w:pPr>
        <w:pStyle w:val="Clause111"/>
        <w:spacing w:line="360" w:lineRule="auto"/>
      </w:pPr>
      <w:r>
        <w:t>either party enters into any arrangement with their creditors</w:t>
      </w:r>
      <w:r w:rsidR="000F511A">
        <w:t>; or</w:t>
      </w:r>
    </w:p>
    <w:p w14:paraId="3B094CA2" w14:textId="77777777" w:rsidR="000F511A" w:rsidRDefault="000F511A" w:rsidP="004B372F">
      <w:pPr>
        <w:pStyle w:val="Clause111"/>
        <w:spacing w:line="360" w:lineRule="auto"/>
      </w:pPr>
      <w:r>
        <w:t xml:space="preserve">there has been a material breach of </w:t>
      </w:r>
      <w:r w:rsidR="00122F35">
        <w:t>this Agreement</w:t>
      </w:r>
      <w:r>
        <w:t>.</w:t>
      </w:r>
    </w:p>
    <w:p w14:paraId="6ECDC84D" w14:textId="77777777" w:rsidR="009E6A25" w:rsidRDefault="009E6A25">
      <w:pPr>
        <w:pStyle w:val="Para11"/>
        <w:numPr>
          <w:ilvl w:val="0"/>
          <w:numId w:val="0"/>
        </w:numPr>
        <w:spacing w:line="360" w:lineRule="auto"/>
        <w:ind w:left="1418"/>
      </w:pPr>
    </w:p>
    <w:p w14:paraId="678A2FED" w14:textId="3559F06F" w:rsidR="009E6A25" w:rsidRDefault="00376E01">
      <w:pPr>
        <w:pStyle w:val="Clause11"/>
        <w:spacing w:line="360" w:lineRule="auto"/>
      </w:pPr>
      <w:r>
        <w:t xml:space="preserve">If on termination </w:t>
      </w:r>
      <w:r w:rsidR="00AE5715" w:rsidRPr="00AE5715">
        <w:t>BTWC</w:t>
      </w:r>
      <w:r>
        <w:t xml:space="preserve"> </w:t>
      </w:r>
      <w:r w:rsidR="00AE5715">
        <w:t xml:space="preserve">is </w:t>
      </w:r>
      <w:r>
        <w:t xml:space="preserve">bound by any contracts with any </w:t>
      </w:r>
      <w:r w:rsidR="00D445D6">
        <w:t>[</w:t>
      </w:r>
      <w:r w:rsidR="00D445D6" w:rsidRPr="00D445D6">
        <w:rPr>
          <w:i/>
        </w:rPr>
        <w:t>Introducer name</w:t>
      </w:r>
      <w:r w:rsidR="00D445D6">
        <w:t>]</w:t>
      </w:r>
      <w:r w:rsidR="00825449">
        <w:t xml:space="preserve"> clients</w:t>
      </w:r>
      <w:r>
        <w:t xml:space="preserve"> to provide </w:t>
      </w:r>
      <w:r w:rsidR="0018337E">
        <w:t>the Services</w:t>
      </w:r>
      <w:r w:rsidR="00E318D9">
        <w:t>,</w:t>
      </w:r>
      <w:r>
        <w:t xml:space="preserve"> </w:t>
      </w:r>
      <w:r w:rsidR="00E318D9">
        <w:t>BTWC</w:t>
      </w:r>
      <w:r w:rsidR="0018337E">
        <w:t xml:space="preserve"> </w:t>
      </w:r>
      <w:r>
        <w:t xml:space="preserve">will </w:t>
      </w:r>
      <w:r w:rsidR="0018337E">
        <w:t>fulfil its</w:t>
      </w:r>
      <w:r>
        <w:t xml:space="preserve"> duties under the contract</w:t>
      </w:r>
      <w:r w:rsidR="000D712E">
        <w:t xml:space="preserve"> and/or signed </w:t>
      </w:r>
      <w:r w:rsidR="0018337E">
        <w:t>Terms of Business</w:t>
      </w:r>
      <w:r>
        <w:t>.</w:t>
      </w:r>
    </w:p>
    <w:p w14:paraId="3B5D7DFA" w14:textId="77777777" w:rsidR="00135D4C" w:rsidRDefault="00135D4C" w:rsidP="00135D4C">
      <w:pPr>
        <w:pStyle w:val="Clause11"/>
        <w:numPr>
          <w:ilvl w:val="0"/>
          <w:numId w:val="0"/>
        </w:numPr>
        <w:spacing w:line="360" w:lineRule="auto"/>
        <w:ind w:left="1418"/>
      </w:pPr>
    </w:p>
    <w:p w14:paraId="0CB6A25C" w14:textId="77777777" w:rsidR="00135D4C" w:rsidRDefault="00135D4C" w:rsidP="00135D4C">
      <w:pPr>
        <w:pStyle w:val="Clause11"/>
        <w:spacing w:line="360" w:lineRule="auto"/>
      </w:pPr>
      <w:r>
        <w:t>Termination of this Agreement, however arising, shall not affect any of the parties’ rights and remedies that have accrued as at termination.</w:t>
      </w:r>
    </w:p>
    <w:p w14:paraId="557F6249" w14:textId="77777777" w:rsidR="00376E01" w:rsidRDefault="00376E01" w:rsidP="006D0A58">
      <w:pPr>
        <w:pStyle w:val="Clause1"/>
        <w:spacing w:line="360" w:lineRule="auto"/>
      </w:pPr>
      <w:r w:rsidRPr="00376E01">
        <w:t>Notices</w:t>
      </w:r>
    </w:p>
    <w:p w14:paraId="12EA7392" w14:textId="77777777" w:rsidR="00376E01" w:rsidRDefault="00376E01" w:rsidP="00135D4C">
      <w:pPr>
        <w:pStyle w:val="Clause11"/>
        <w:spacing w:line="360" w:lineRule="auto"/>
      </w:pPr>
      <w:r>
        <w:t xml:space="preserve">Any notice, instruction or other communication given or made under or in connection with the matters contemplated by this </w:t>
      </w:r>
      <w:r w:rsidR="00DF4678">
        <w:t>A</w:t>
      </w:r>
      <w:r>
        <w:t>greement shall be in writing.</w:t>
      </w:r>
    </w:p>
    <w:p w14:paraId="476074D7" w14:textId="77777777" w:rsidR="00376E01" w:rsidRDefault="00376E01" w:rsidP="00135D4C">
      <w:pPr>
        <w:pStyle w:val="Clause11"/>
        <w:spacing w:line="360" w:lineRule="auto"/>
      </w:pPr>
      <w:r>
        <w:t>Any such notice or other communication shall be addressed to the respective head offices and, if so addressed, shall be deemed to have been duly given or made as follows:</w:t>
      </w:r>
    </w:p>
    <w:p w14:paraId="5A6F3CE9" w14:textId="77777777" w:rsidR="00135D4C" w:rsidRDefault="00135D4C" w:rsidP="00135D4C">
      <w:pPr>
        <w:pStyle w:val="Clause111"/>
        <w:spacing w:line="360" w:lineRule="auto"/>
      </w:pPr>
      <w:r>
        <w:lastRenderedPageBreak/>
        <w:t>upon delivery at the address of the relevant party, if sent by personal delivery;</w:t>
      </w:r>
    </w:p>
    <w:p w14:paraId="7880AA8E" w14:textId="77777777" w:rsidR="00135D4C" w:rsidRDefault="00135D4C" w:rsidP="00135D4C">
      <w:pPr>
        <w:pStyle w:val="Clause111"/>
        <w:spacing w:line="360" w:lineRule="auto"/>
      </w:pPr>
      <w:r>
        <w:t>the second day after it was posted by first class post;</w:t>
      </w:r>
    </w:p>
    <w:p w14:paraId="7B1C09B6" w14:textId="77777777" w:rsidR="00135D4C" w:rsidRDefault="00135D4C" w:rsidP="00135D4C">
      <w:pPr>
        <w:pStyle w:val="Clause111"/>
        <w:spacing w:line="360" w:lineRule="auto"/>
      </w:pPr>
      <w:r>
        <w:t>by facsimile, when despatched; and</w:t>
      </w:r>
    </w:p>
    <w:p w14:paraId="7DAD7C55" w14:textId="77777777" w:rsidR="00135D4C" w:rsidRDefault="00135D4C" w:rsidP="00135D4C">
      <w:pPr>
        <w:pStyle w:val="Clause111"/>
        <w:spacing w:line="360" w:lineRule="auto"/>
      </w:pPr>
      <w:r>
        <w:t>by electronic mail, upon actual receipt.</w:t>
      </w:r>
    </w:p>
    <w:p w14:paraId="0387B468" w14:textId="77777777" w:rsidR="00D878F9" w:rsidRDefault="00D878F9" w:rsidP="006D0A58">
      <w:pPr>
        <w:pStyle w:val="Clause1"/>
        <w:spacing w:line="360" w:lineRule="auto"/>
      </w:pPr>
      <w:r>
        <w:t>Severance</w:t>
      </w:r>
    </w:p>
    <w:p w14:paraId="0820A013" w14:textId="77777777" w:rsidR="00D878F9" w:rsidRDefault="00D878F9" w:rsidP="00856C2D">
      <w:pPr>
        <w:pStyle w:val="Para11"/>
        <w:numPr>
          <w:ilvl w:val="0"/>
          <w:numId w:val="0"/>
        </w:numPr>
        <w:spacing w:line="360" w:lineRule="auto"/>
        <w:ind w:left="567"/>
      </w:pPr>
      <w:r w:rsidRPr="00D878F9">
        <w:t xml:space="preserve">If any provision or part-provision of </w:t>
      </w:r>
      <w:r>
        <w:t>this Agreement</w:t>
      </w:r>
      <w:r w:rsidRPr="00D878F9">
        <w:t xml:space="preserve">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enforceability of the rest of </w:t>
      </w:r>
      <w:r>
        <w:t>the Agreement</w:t>
      </w:r>
      <w:r w:rsidRPr="00D878F9">
        <w:t>.</w:t>
      </w:r>
    </w:p>
    <w:p w14:paraId="66A9A568" w14:textId="77777777" w:rsidR="00376E01" w:rsidRDefault="00376E01" w:rsidP="006D0A58">
      <w:pPr>
        <w:pStyle w:val="Clause1"/>
        <w:spacing w:line="360" w:lineRule="auto"/>
      </w:pPr>
      <w:r w:rsidRPr="00376E01">
        <w:t>Variation</w:t>
      </w:r>
    </w:p>
    <w:p w14:paraId="153B82F1" w14:textId="77777777" w:rsidR="006D0A58" w:rsidRDefault="00376E01" w:rsidP="006D0A58">
      <w:pPr>
        <w:pStyle w:val="Para1"/>
        <w:numPr>
          <w:ilvl w:val="0"/>
          <w:numId w:val="0"/>
        </w:numPr>
        <w:spacing w:line="360" w:lineRule="auto"/>
        <w:ind w:left="567"/>
      </w:pPr>
      <w:r w:rsidRPr="00376E01">
        <w:t xml:space="preserve">No variation or amendment of this agreement or oral promise or commitment related to it shall be valid unless in writing </w:t>
      </w:r>
      <w:r w:rsidR="00AF26FA">
        <w:t xml:space="preserve">and </w:t>
      </w:r>
      <w:r w:rsidRPr="00376E01">
        <w:t xml:space="preserve">signed by an authorised signatory or director of </w:t>
      </w:r>
      <w:r w:rsidR="000F511A">
        <w:t>both parties.</w:t>
      </w:r>
    </w:p>
    <w:p w14:paraId="271B0A34" w14:textId="77777777" w:rsidR="00EB2C36" w:rsidRDefault="00EB2C36" w:rsidP="006D0A58">
      <w:pPr>
        <w:pStyle w:val="Clause1"/>
        <w:spacing w:line="360" w:lineRule="auto"/>
      </w:pPr>
      <w:r>
        <w:t>Third Party Rights</w:t>
      </w:r>
    </w:p>
    <w:p w14:paraId="53633EA3" w14:textId="77777777" w:rsidR="00EB2C36" w:rsidRDefault="00EB2C36" w:rsidP="009E294F">
      <w:pPr>
        <w:pStyle w:val="Para11"/>
        <w:numPr>
          <w:ilvl w:val="0"/>
          <w:numId w:val="0"/>
        </w:numPr>
        <w:spacing w:line="360" w:lineRule="auto"/>
        <w:ind w:left="567"/>
      </w:pPr>
      <w:r w:rsidRPr="00EB2C36">
        <w:t xml:space="preserve">A person who is not a party to </w:t>
      </w:r>
      <w:r>
        <w:t>this Agreement</w:t>
      </w:r>
      <w:r w:rsidRPr="00EB2C36">
        <w:t xml:space="preserve"> shall not have any rights to enforce its terms</w:t>
      </w:r>
      <w:r w:rsidR="000F511A">
        <w:t xml:space="preserve"> under the </w:t>
      </w:r>
      <w:r w:rsidR="000F511A" w:rsidRPr="000F511A">
        <w:t>Contracts (Rights of Third Parties) Act 1999</w:t>
      </w:r>
      <w:r w:rsidRPr="00EB2C36">
        <w:t>.</w:t>
      </w:r>
    </w:p>
    <w:p w14:paraId="2166D393" w14:textId="77777777" w:rsidR="00AF26FA" w:rsidRDefault="00AF26FA" w:rsidP="00AF26FA">
      <w:pPr>
        <w:pStyle w:val="Clause1"/>
        <w:spacing w:line="360" w:lineRule="auto"/>
      </w:pPr>
      <w:r>
        <w:t>NO PARTNERSHIP OR AGENCY</w:t>
      </w:r>
    </w:p>
    <w:p w14:paraId="00CF7883" w14:textId="77777777" w:rsidR="00856C2D" w:rsidRPr="00856C2D" w:rsidRDefault="00856C2D" w:rsidP="00856C2D">
      <w:pPr>
        <w:pStyle w:val="Clause11"/>
        <w:numPr>
          <w:ilvl w:val="0"/>
          <w:numId w:val="0"/>
        </w:numPr>
        <w:ind w:left="1418"/>
      </w:pPr>
    </w:p>
    <w:p w14:paraId="324EDF5B" w14:textId="77777777" w:rsidR="00F9033C" w:rsidRDefault="00AF26FA" w:rsidP="00F9033C">
      <w:pPr>
        <w:pStyle w:val="Clause11"/>
        <w:tabs>
          <w:tab w:val="clear" w:pos="1418"/>
          <w:tab w:val="num" w:pos="567"/>
        </w:tabs>
        <w:spacing w:line="360" w:lineRule="auto"/>
        <w:ind w:left="567" w:hanging="567"/>
      </w:pPr>
      <w:r>
        <w:t>Nothing in this Agreement is intended to, or shall be deemed to, establish any partnership or joint venture between any of the parties, constitute any party the agent of another party, or authorise any party to make or enter into any commitments for or on behalf of any other party.</w:t>
      </w:r>
    </w:p>
    <w:p w14:paraId="16DB6E85" w14:textId="77777777" w:rsidR="00F9033C" w:rsidRDefault="00F9033C" w:rsidP="00F9033C">
      <w:pPr>
        <w:pStyle w:val="Clause11"/>
        <w:numPr>
          <w:ilvl w:val="0"/>
          <w:numId w:val="0"/>
        </w:numPr>
        <w:spacing w:line="360" w:lineRule="auto"/>
      </w:pPr>
    </w:p>
    <w:p w14:paraId="7B2B95BA" w14:textId="77777777" w:rsidR="00F9033C" w:rsidRDefault="00AF26FA" w:rsidP="00F9033C">
      <w:pPr>
        <w:pStyle w:val="Clause11"/>
        <w:tabs>
          <w:tab w:val="clear" w:pos="1418"/>
          <w:tab w:val="num" w:pos="567"/>
        </w:tabs>
        <w:spacing w:line="360" w:lineRule="auto"/>
        <w:ind w:left="567" w:hanging="567"/>
      </w:pPr>
      <w:r>
        <w:t>Each party confirms it is acting on its own behalf and not for the benefit of any other person.</w:t>
      </w:r>
    </w:p>
    <w:p w14:paraId="521C0BF9" w14:textId="77777777" w:rsidR="00376E01" w:rsidRDefault="00EB2C36" w:rsidP="006D0A58">
      <w:pPr>
        <w:pStyle w:val="Clause1"/>
        <w:spacing w:line="360" w:lineRule="auto"/>
      </w:pPr>
      <w:r>
        <w:t xml:space="preserve">Governing Law and </w:t>
      </w:r>
      <w:r w:rsidR="00376E01" w:rsidRPr="00376E01">
        <w:t>Jurisdiction</w:t>
      </w:r>
    </w:p>
    <w:p w14:paraId="4D0FA4D2" w14:textId="665E7959" w:rsidR="00D51846" w:rsidRDefault="00EB2C36" w:rsidP="00D51846">
      <w:pPr>
        <w:pStyle w:val="Para11"/>
        <w:numPr>
          <w:ilvl w:val="0"/>
          <w:numId w:val="0"/>
        </w:numPr>
        <w:spacing w:line="360" w:lineRule="auto"/>
        <w:ind w:left="567"/>
      </w:pPr>
      <w:r>
        <w:t xml:space="preserve">Both parties agree that this Agreement shall be construed in accordance with </w:t>
      </w:r>
      <w:r w:rsidR="00376E01" w:rsidRPr="00376E01">
        <w:t xml:space="preserve">English law and the English courts shall </w:t>
      </w:r>
      <w:r>
        <w:t>have exclusive jurisdiction to settle any dispute or claim</w:t>
      </w:r>
      <w:r w:rsidRPr="00EB2C36">
        <w:t xml:space="preserve"> </w:t>
      </w:r>
      <w:r>
        <w:t>arising out of or in connection with it.</w:t>
      </w:r>
      <w:r w:rsidR="00D51846">
        <w:t xml:space="preserve"> The [</w:t>
      </w:r>
      <w:r w:rsidR="00D51846" w:rsidRPr="00D445D6">
        <w:rPr>
          <w:i/>
        </w:rPr>
        <w:t>Introducer name</w:t>
      </w:r>
      <w:r w:rsidR="00D51846">
        <w:t>] will maintain up to Data Protection Restrictions and will take all necessary steps to ensure they comply with the Data Protection Act 1998 at all times as well as any other applicable English laws and regulations. This also applies to any and all GDPR requirements.</w:t>
      </w:r>
    </w:p>
    <w:p w14:paraId="52407CCB" w14:textId="77777777" w:rsidR="00376E01" w:rsidRDefault="00376E01" w:rsidP="006D0A58">
      <w:pPr>
        <w:pStyle w:val="Clause1"/>
        <w:spacing w:line="360" w:lineRule="auto"/>
      </w:pPr>
      <w:r w:rsidRPr="00376E01">
        <w:t>Interpretation</w:t>
      </w:r>
    </w:p>
    <w:p w14:paraId="0F00649F" w14:textId="77777777" w:rsidR="00376E01" w:rsidRDefault="00376E01" w:rsidP="00135D4C">
      <w:pPr>
        <w:pStyle w:val="Clause11"/>
        <w:spacing w:line="360" w:lineRule="auto"/>
      </w:pPr>
      <w:r>
        <w:t>Words expressed in any gender shall where the context so requires or permits include any other gender.</w:t>
      </w:r>
    </w:p>
    <w:p w14:paraId="1D20D851" w14:textId="77777777" w:rsidR="00376E01" w:rsidRDefault="00376E01" w:rsidP="00135D4C">
      <w:pPr>
        <w:pStyle w:val="Clause11"/>
        <w:spacing w:line="360" w:lineRule="auto"/>
      </w:pPr>
      <w:r>
        <w:t>Words expressed in the singular shall where the context so permits include the plural.</w:t>
      </w:r>
    </w:p>
    <w:p w14:paraId="101769E1" w14:textId="77777777" w:rsidR="00EB2C36" w:rsidRDefault="00EB2C36" w:rsidP="00135D4C">
      <w:pPr>
        <w:pStyle w:val="Clause11"/>
        <w:spacing w:line="360" w:lineRule="auto"/>
      </w:pPr>
      <w:r>
        <w:t>R</w:t>
      </w:r>
      <w:r w:rsidRPr="00EB2C36">
        <w:t>ef</w:t>
      </w:r>
      <w:r w:rsidR="00D61F93">
        <w:t xml:space="preserve">erence to a party includes its </w:t>
      </w:r>
      <w:r w:rsidRPr="00EB2C36">
        <w:t>personal represe</w:t>
      </w:r>
      <w:r w:rsidR="00D61F93">
        <w:t>ntatives,</w:t>
      </w:r>
      <w:r w:rsidRPr="00EB2C36">
        <w:t xml:space="preserve"> successors or permitted assigns</w:t>
      </w:r>
      <w:r>
        <w:t>.</w:t>
      </w:r>
    </w:p>
    <w:p w14:paraId="6D459708" w14:textId="77777777" w:rsidR="00EB2C36" w:rsidRDefault="00EB2C36" w:rsidP="00135D4C">
      <w:pPr>
        <w:pStyle w:val="Clause11"/>
        <w:spacing w:line="360" w:lineRule="auto"/>
      </w:pPr>
      <w:r>
        <w:t>R</w:t>
      </w:r>
      <w:r w:rsidRPr="00EB2C36">
        <w:t xml:space="preserve">eference to writing or written includes faxes </w:t>
      </w:r>
      <w:r>
        <w:t>and e-mails</w:t>
      </w:r>
      <w:r w:rsidRPr="00EB2C36">
        <w:t>.</w:t>
      </w:r>
    </w:p>
    <w:p w14:paraId="21BFF3E3" w14:textId="77777777" w:rsidR="00376E01" w:rsidRDefault="00376E01" w:rsidP="006D0A58">
      <w:pPr>
        <w:pStyle w:val="PDoNotUse"/>
        <w:spacing w:line="360" w:lineRule="auto"/>
      </w:pPr>
    </w:p>
    <w:p w14:paraId="5BFC072E" w14:textId="77777777" w:rsidR="00376E01" w:rsidRDefault="00376E01" w:rsidP="006D0A58">
      <w:pPr>
        <w:pStyle w:val="PDoNotUse"/>
        <w:spacing w:line="360" w:lineRule="auto"/>
      </w:pPr>
    </w:p>
    <w:p w14:paraId="6EAC66FF" w14:textId="77777777" w:rsidR="00376E01" w:rsidRDefault="00376E01" w:rsidP="00376E01">
      <w:pPr>
        <w:pStyle w:val="Para1"/>
        <w:numPr>
          <w:ilvl w:val="0"/>
          <w:numId w:val="0"/>
        </w:numPr>
        <w:spacing w:line="276" w:lineRule="auto"/>
        <w:ind w:left="567"/>
      </w:pPr>
    </w:p>
    <w:p w14:paraId="66F82511" w14:textId="77777777" w:rsidR="00376E01" w:rsidRDefault="00376E01" w:rsidP="00376E01">
      <w:pPr>
        <w:pStyle w:val="Para1"/>
        <w:numPr>
          <w:ilvl w:val="0"/>
          <w:numId w:val="0"/>
        </w:numPr>
        <w:ind w:left="567"/>
      </w:pPr>
    </w:p>
    <w:p w14:paraId="58B2F4AF" w14:textId="77777777" w:rsidR="00376E01" w:rsidRDefault="00376E01" w:rsidP="00376E01">
      <w:pPr>
        <w:pStyle w:val="Para1"/>
        <w:numPr>
          <w:ilvl w:val="0"/>
          <w:numId w:val="0"/>
        </w:numPr>
        <w:ind w:left="567"/>
      </w:pPr>
    </w:p>
    <w:p w14:paraId="6461D2E9" w14:textId="77777777" w:rsidR="00AF26FA" w:rsidRDefault="00AF26FA">
      <w:pPr>
        <w:rPr>
          <w:b/>
          <w:bCs/>
        </w:rPr>
      </w:pPr>
      <w:r>
        <w:rPr>
          <w:b/>
          <w:bCs/>
        </w:rPr>
        <w:t>WHEREAS this Agreement has been entered into on the date stated at the beginning of it.</w:t>
      </w:r>
    </w:p>
    <w:p w14:paraId="17E51FB8" w14:textId="77777777" w:rsidR="00AF26FA" w:rsidRDefault="00AF26FA">
      <w:pPr>
        <w:rPr>
          <w:b/>
          <w:bCs/>
        </w:rPr>
      </w:pPr>
    </w:p>
    <w:p w14:paraId="4BFE9EF9" w14:textId="77777777" w:rsidR="00AF26FA" w:rsidRDefault="00AF26FA">
      <w:pPr>
        <w:rPr>
          <w:b/>
          <w:bCs/>
        </w:rPr>
      </w:pPr>
    </w:p>
    <w:p w14:paraId="02259B17" w14:textId="77777777" w:rsidR="00552D88" w:rsidRDefault="00552D88">
      <w:pPr>
        <w:rPr>
          <w:b/>
          <w:bCs/>
        </w:rPr>
      </w:pPr>
    </w:p>
    <w:p w14:paraId="77BB72A8" w14:textId="77777777" w:rsidR="00376E01" w:rsidRDefault="00376E01">
      <w:r>
        <w:rPr>
          <w:b/>
          <w:bCs/>
        </w:rPr>
        <w:t xml:space="preserve">SIGNED by </w:t>
      </w:r>
      <w:r w:rsidR="00AF26FA">
        <w:rPr>
          <w:b/>
          <w:bCs/>
        </w:rPr>
        <w:t xml:space="preserve">a </w:t>
      </w:r>
      <w:r>
        <w:rPr>
          <w:b/>
          <w:bCs/>
        </w:rPr>
        <w:t>Director</w:t>
      </w:r>
    </w:p>
    <w:p w14:paraId="6D2A84CD" w14:textId="77777777" w:rsidR="00376E01" w:rsidRDefault="00376E01" w:rsidP="00376E01">
      <w:pPr>
        <w:tabs>
          <w:tab w:val="left" w:pos="5954"/>
          <w:tab w:val="left" w:leader="dot" w:pos="9639"/>
        </w:tabs>
      </w:pPr>
      <w:r>
        <w:t xml:space="preserve">for and on behalf of </w:t>
      </w:r>
    </w:p>
    <w:p w14:paraId="1335A14A" w14:textId="77777777" w:rsidR="00376E01" w:rsidRDefault="0011179E" w:rsidP="00376E01">
      <w:pPr>
        <w:tabs>
          <w:tab w:val="left" w:pos="5954"/>
          <w:tab w:val="left" w:leader="dot" w:pos="9639"/>
        </w:tabs>
      </w:pPr>
      <w:r>
        <w:t>BTWC Limited</w:t>
      </w:r>
    </w:p>
    <w:p w14:paraId="0B794E41" w14:textId="77777777" w:rsidR="00376E01" w:rsidRDefault="00376E01" w:rsidP="00376E01">
      <w:pPr>
        <w:tabs>
          <w:tab w:val="left" w:pos="5954"/>
          <w:tab w:val="left" w:leader="dot" w:pos="9639"/>
        </w:tabs>
      </w:pPr>
      <w:r>
        <w:tab/>
      </w:r>
      <w:r>
        <w:tab/>
      </w:r>
    </w:p>
    <w:p w14:paraId="47BBDA32" w14:textId="77777777" w:rsidR="00376E01" w:rsidRDefault="00376E01">
      <w:pPr>
        <w:tabs>
          <w:tab w:val="left" w:pos="5954"/>
          <w:tab w:val="left" w:pos="6840"/>
          <w:tab w:val="left" w:leader="dot" w:pos="9639"/>
        </w:tabs>
      </w:pPr>
      <w:r>
        <w:tab/>
      </w:r>
      <w:r>
        <w:tab/>
        <w:t>Director</w:t>
      </w:r>
    </w:p>
    <w:p w14:paraId="0CAE8E0D" w14:textId="77777777" w:rsidR="00376E01" w:rsidRDefault="00376E01">
      <w:pPr>
        <w:tabs>
          <w:tab w:val="left" w:pos="5954"/>
          <w:tab w:val="center" w:pos="7938"/>
          <w:tab w:val="left" w:leader="dot" w:pos="9639"/>
        </w:tabs>
      </w:pPr>
    </w:p>
    <w:p w14:paraId="1F8C530E" w14:textId="77777777" w:rsidR="00376E01" w:rsidRDefault="00376E01" w:rsidP="00376E01">
      <w:pPr>
        <w:pStyle w:val="PDoNotUse"/>
      </w:pPr>
    </w:p>
    <w:p w14:paraId="655AFAC1" w14:textId="77777777" w:rsidR="00376E01" w:rsidRDefault="00376E01" w:rsidP="00376E01">
      <w:pPr>
        <w:pStyle w:val="Para1"/>
        <w:numPr>
          <w:ilvl w:val="0"/>
          <w:numId w:val="0"/>
        </w:numPr>
        <w:ind w:left="567" w:hanging="567"/>
      </w:pPr>
    </w:p>
    <w:p w14:paraId="6E52A091" w14:textId="77777777" w:rsidR="00376E01" w:rsidRDefault="00376E01" w:rsidP="00376E01">
      <w:pPr>
        <w:pStyle w:val="Para1"/>
        <w:numPr>
          <w:ilvl w:val="0"/>
          <w:numId w:val="0"/>
        </w:numPr>
        <w:ind w:left="567"/>
      </w:pPr>
    </w:p>
    <w:p w14:paraId="72E6CE70" w14:textId="77777777" w:rsidR="00376E01" w:rsidRDefault="00376E01" w:rsidP="00376E01">
      <w:r>
        <w:rPr>
          <w:b/>
          <w:bCs/>
        </w:rPr>
        <w:t xml:space="preserve">SIGNED </w:t>
      </w:r>
      <w:r w:rsidR="00552D88">
        <w:rPr>
          <w:b/>
          <w:bCs/>
        </w:rPr>
        <w:t>by a Director</w:t>
      </w:r>
    </w:p>
    <w:p w14:paraId="1B8A90F5" w14:textId="77777777" w:rsidR="00376E01" w:rsidRDefault="00376E01" w:rsidP="00376E01">
      <w:pPr>
        <w:tabs>
          <w:tab w:val="left" w:pos="5954"/>
          <w:tab w:val="left" w:leader="dot" w:pos="9639"/>
        </w:tabs>
      </w:pPr>
      <w:r>
        <w:t xml:space="preserve">for and on behalf of </w:t>
      </w:r>
    </w:p>
    <w:p w14:paraId="2DE7BAA2" w14:textId="1EF84FE7" w:rsidR="00376E01" w:rsidRDefault="00D51846" w:rsidP="00376E01">
      <w:pPr>
        <w:tabs>
          <w:tab w:val="left" w:pos="5954"/>
          <w:tab w:val="left" w:leader="dot" w:pos="9639"/>
        </w:tabs>
      </w:pPr>
      <w:r>
        <w:rPr>
          <w:i/>
        </w:rPr>
        <w:t>[</w:t>
      </w:r>
      <w:r w:rsidRPr="00D445D6">
        <w:rPr>
          <w:i/>
        </w:rPr>
        <w:t>Introducer name</w:t>
      </w:r>
      <w:r>
        <w:t>]</w:t>
      </w:r>
      <w:r w:rsidR="00376E01">
        <w:tab/>
      </w:r>
      <w:r w:rsidR="00376E01">
        <w:tab/>
      </w:r>
    </w:p>
    <w:p w14:paraId="2DEF9219" w14:textId="77777777" w:rsidR="00376E01" w:rsidRDefault="00376E01" w:rsidP="00376E01">
      <w:pPr>
        <w:tabs>
          <w:tab w:val="left" w:pos="5954"/>
          <w:tab w:val="left" w:pos="6840"/>
          <w:tab w:val="left" w:leader="dot" w:pos="9639"/>
        </w:tabs>
      </w:pPr>
      <w:r>
        <w:tab/>
      </w:r>
      <w:r w:rsidR="00856C2D">
        <w:tab/>
      </w:r>
      <w:r w:rsidR="00552D88">
        <w:t>Director</w:t>
      </w:r>
    </w:p>
    <w:p w14:paraId="5AC49A3A" w14:textId="77777777" w:rsidR="00376E01" w:rsidRDefault="00376E01" w:rsidP="00376E01">
      <w:pPr>
        <w:tabs>
          <w:tab w:val="left" w:pos="5954"/>
          <w:tab w:val="center" w:pos="7938"/>
          <w:tab w:val="left" w:leader="dot" w:pos="9639"/>
        </w:tabs>
      </w:pPr>
    </w:p>
    <w:p w14:paraId="435D9868" w14:textId="77777777" w:rsidR="00376E01" w:rsidRDefault="00376E01" w:rsidP="00376E01">
      <w:pPr>
        <w:pStyle w:val="Para1"/>
        <w:numPr>
          <w:ilvl w:val="0"/>
          <w:numId w:val="0"/>
        </w:numPr>
        <w:ind w:left="567"/>
      </w:pPr>
    </w:p>
    <w:p w14:paraId="78ACB8DA" w14:textId="77777777" w:rsidR="00510386" w:rsidRDefault="00510386">
      <w:pPr>
        <w:jc w:val="left"/>
        <w:rPr>
          <w:szCs w:val="20"/>
        </w:rPr>
      </w:pPr>
    </w:p>
    <w:p w14:paraId="153C72B1" w14:textId="77777777" w:rsidR="00510386" w:rsidRDefault="00510386" w:rsidP="00510386">
      <w:pPr>
        <w:jc w:val="center"/>
      </w:pPr>
      <w:r w:rsidRPr="00247C05">
        <w:rPr>
          <w:noProof/>
          <w:lang w:eastAsia="en-GB"/>
        </w:rPr>
        <w:drawing>
          <wp:inline distT="0" distB="0" distL="0" distR="0" wp14:anchorId="271DC858" wp14:editId="3C9B9F60">
            <wp:extent cx="3857625" cy="1933575"/>
            <wp:effectExtent l="0" t="0" r="9525" b="9525"/>
            <wp:docPr id="2" name="Picture 1" descr="Z:\administration\BTWC Logos\btwc-logo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dministration\BTWC Logos\btwc-logo 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57625" cy="1933575"/>
                    </a:xfrm>
                    <a:prstGeom prst="rect">
                      <a:avLst/>
                    </a:prstGeom>
                    <a:noFill/>
                    <a:ln>
                      <a:noFill/>
                    </a:ln>
                  </pic:spPr>
                </pic:pic>
              </a:graphicData>
            </a:graphic>
          </wp:inline>
        </w:drawing>
      </w:r>
    </w:p>
    <w:p w14:paraId="4B08AE91" w14:textId="77777777" w:rsidR="00510386" w:rsidRDefault="00510386" w:rsidP="00376E01">
      <w:pPr>
        <w:pStyle w:val="Para1"/>
        <w:numPr>
          <w:ilvl w:val="0"/>
          <w:numId w:val="0"/>
        </w:numPr>
        <w:ind w:left="567" w:hanging="567"/>
        <w:rPr>
          <w:b/>
        </w:rPr>
      </w:pPr>
    </w:p>
    <w:p w14:paraId="5070D291" w14:textId="77777777" w:rsidR="00B24D11" w:rsidRDefault="00B24D11" w:rsidP="00376E01">
      <w:pPr>
        <w:pStyle w:val="Para1"/>
        <w:numPr>
          <w:ilvl w:val="0"/>
          <w:numId w:val="0"/>
        </w:numPr>
        <w:ind w:left="567" w:hanging="567"/>
        <w:rPr>
          <w:b/>
        </w:rPr>
      </w:pPr>
    </w:p>
    <w:p w14:paraId="134AD587" w14:textId="77777777" w:rsidR="00B24D11" w:rsidRDefault="00B24D11" w:rsidP="00376E01">
      <w:pPr>
        <w:pStyle w:val="Para1"/>
        <w:numPr>
          <w:ilvl w:val="0"/>
          <w:numId w:val="0"/>
        </w:numPr>
        <w:ind w:left="567" w:hanging="567"/>
        <w:rPr>
          <w:b/>
        </w:rPr>
      </w:pPr>
    </w:p>
    <w:p w14:paraId="38EE4F25" w14:textId="77777777" w:rsidR="00B24D11" w:rsidRDefault="00B24D11" w:rsidP="00376E01">
      <w:pPr>
        <w:pStyle w:val="Para1"/>
        <w:numPr>
          <w:ilvl w:val="0"/>
          <w:numId w:val="0"/>
        </w:numPr>
        <w:ind w:left="567" w:hanging="567"/>
        <w:rPr>
          <w:b/>
        </w:rPr>
      </w:pPr>
    </w:p>
    <w:p w14:paraId="3B022F2D" w14:textId="53CE6716" w:rsidR="00B24D11" w:rsidRDefault="00B24D11" w:rsidP="00B24D11">
      <w:pPr>
        <w:rPr>
          <w:b/>
          <w:u w:val="single"/>
        </w:rPr>
      </w:pPr>
      <w:r>
        <w:rPr>
          <w:b/>
          <w:u w:val="single"/>
        </w:rPr>
        <w:t>APPENDIX</w:t>
      </w:r>
      <w:r w:rsidRPr="0032466F">
        <w:rPr>
          <w:b/>
          <w:u w:val="single"/>
        </w:rPr>
        <w:t xml:space="preserve"> </w:t>
      </w:r>
      <w:r>
        <w:rPr>
          <w:b/>
          <w:u w:val="single"/>
        </w:rPr>
        <w:t>A</w:t>
      </w:r>
    </w:p>
    <w:p w14:paraId="34F6A6AC" w14:textId="77777777" w:rsidR="00B24D11" w:rsidRDefault="00B24D11" w:rsidP="00B24D11">
      <w:pPr>
        <w:rPr>
          <w:b/>
          <w:u w:val="single"/>
        </w:rPr>
      </w:pPr>
    </w:p>
    <w:p w14:paraId="5DD8ADA8" w14:textId="77777777" w:rsidR="00B24D11" w:rsidRDefault="00B24D11" w:rsidP="00B24D11">
      <w:pPr>
        <w:rPr>
          <w:b/>
          <w:u w:val="single"/>
        </w:rPr>
      </w:pPr>
      <w:r>
        <w:rPr>
          <w:b/>
          <w:u w:val="single"/>
        </w:rPr>
        <w:t>Will Writing &amp; Estate Planning Services</w:t>
      </w:r>
    </w:p>
    <w:p w14:paraId="65C3EF3C" w14:textId="77777777" w:rsidR="00B24D11" w:rsidRDefault="00B24D11" w:rsidP="00B24D11">
      <w:pPr>
        <w:spacing w:line="360" w:lineRule="auto"/>
      </w:pPr>
    </w:p>
    <w:p w14:paraId="5C8AFDD7" w14:textId="42698945" w:rsidR="00B24D11" w:rsidRDefault="00B24D11" w:rsidP="00B24D11">
      <w:pPr>
        <w:spacing w:line="360" w:lineRule="auto"/>
      </w:pPr>
      <w:r>
        <w:t xml:space="preserve">The payment to </w:t>
      </w:r>
      <w:r>
        <w:rPr>
          <w:rFonts w:cs="Arial"/>
        </w:rPr>
        <w:t>[</w:t>
      </w:r>
      <w:r w:rsidRPr="00C32033">
        <w:rPr>
          <w:rFonts w:cs="Arial"/>
          <w:i/>
        </w:rPr>
        <w:t>Introducer name</w:t>
      </w:r>
      <w:r>
        <w:rPr>
          <w:rFonts w:cs="Arial"/>
        </w:rPr>
        <w:t xml:space="preserve">] </w:t>
      </w:r>
      <w:r>
        <w:t>for general Will Writing and Estate Planning services will be at a fixed rate of 20% of the nett fees (ex VAT) for each completed client instruction.</w:t>
      </w:r>
    </w:p>
    <w:p w14:paraId="7564F49D" w14:textId="77777777" w:rsidR="00B24D11" w:rsidRDefault="00B24D11" w:rsidP="00B24D11">
      <w:pPr>
        <w:rPr>
          <w:b/>
          <w:u w:val="single"/>
        </w:rPr>
      </w:pPr>
    </w:p>
    <w:p w14:paraId="5B390BF4" w14:textId="77777777" w:rsidR="00B24D11" w:rsidRPr="0032466F" w:rsidRDefault="00B24D11" w:rsidP="00B24D11">
      <w:pPr>
        <w:rPr>
          <w:b/>
          <w:u w:val="single"/>
        </w:rPr>
      </w:pPr>
      <w:r w:rsidRPr="0032466F">
        <w:rPr>
          <w:b/>
          <w:u w:val="single"/>
        </w:rPr>
        <w:t>Prepaid Funeral Plans</w:t>
      </w:r>
      <w:bookmarkStart w:id="2" w:name="_GoBack"/>
      <w:bookmarkEnd w:id="2"/>
    </w:p>
    <w:p w14:paraId="28BDC277" w14:textId="77777777" w:rsidR="00B24D11" w:rsidRDefault="00B24D11" w:rsidP="00B24D11">
      <w:pPr>
        <w:spacing w:line="360" w:lineRule="auto"/>
      </w:pPr>
    </w:p>
    <w:p w14:paraId="368C6A3B" w14:textId="77777777" w:rsidR="00B24D11" w:rsidRDefault="00B24D11" w:rsidP="00B24D11">
      <w:pPr>
        <w:spacing w:line="360" w:lineRule="auto"/>
      </w:pPr>
      <w:r>
        <w:t xml:space="preserve">The payment to </w:t>
      </w:r>
      <w:r>
        <w:rPr>
          <w:rFonts w:cs="Arial"/>
        </w:rPr>
        <w:t>[</w:t>
      </w:r>
      <w:r w:rsidRPr="00C32033">
        <w:rPr>
          <w:rFonts w:cs="Arial"/>
          <w:i/>
        </w:rPr>
        <w:t>Introducer name</w:t>
      </w:r>
      <w:r>
        <w:rPr>
          <w:rFonts w:cs="Arial"/>
        </w:rPr>
        <w:t xml:space="preserve">] </w:t>
      </w:r>
      <w:r>
        <w:t>for funeral planning products will be as follows upon completion and acceptance of the funeral plan application;</w:t>
      </w:r>
    </w:p>
    <w:p w14:paraId="43D42410" w14:textId="77777777" w:rsidR="00B24D11" w:rsidRDefault="00B24D11" w:rsidP="00B24D11">
      <w:pPr>
        <w:spacing w:line="360" w:lineRule="auto"/>
      </w:pPr>
      <w:r>
        <w:t>Bronze Funeral Plan - £30.00</w:t>
      </w:r>
    </w:p>
    <w:p w14:paraId="3C78505B" w14:textId="77777777" w:rsidR="00B24D11" w:rsidRDefault="00B24D11" w:rsidP="00B24D11">
      <w:pPr>
        <w:spacing w:line="360" w:lineRule="auto"/>
      </w:pPr>
      <w:r>
        <w:t>Silver Funeral Plan - £150.00</w:t>
      </w:r>
    </w:p>
    <w:p w14:paraId="6EAF8507" w14:textId="77777777" w:rsidR="00B24D11" w:rsidRDefault="00B24D11" w:rsidP="00B24D11">
      <w:pPr>
        <w:spacing w:line="360" w:lineRule="auto"/>
      </w:pPr>
      <w:r>
        <w:t>Gold Funeral Plan - £150.00</w:t>
      </w:r>
    </w:p>
    <w:p w14:paraId="5E8F52CE" w14:textId="77777777" w:rsidR="00B24D11" w:rsidRDefault="00B24D11" w:rsidP="00B24D11">
      <w:pPr>
        <w:spacing w:line="360" w:lineRule="auto"/>
      </w:pPr>
      <w:r>
        <w:t>Diamond Funeral Plan - £150.00</w:t>
      </w:r>
    </w:p>
    <w:p w14:paraId="3B688D04" w14:textId="77777777" w:rsidR="00B24D11" w:rsidRPr="0032466F" w:rsidRDefault="00B24D11" w:rsidP="00B24D11">
      <w:pPr>
        <w:spacing w:line="360" w:lineRule="auto"/>
      </w:pPr>
      <w:r>
        <w:t>Platinum Funeral Plan - £150.00</w:t>
      </w:r>
    </w:p>
    <w:p w14:paraId="295F13A3" w14:textId="77777777" w:rsidR="00B24D11" w:rsidRPr="00510386" w:rsidRDefault="00B24D11" w:rsidP="00B24D11">
      <w:pPr>
        <w:pStyle w:val="Para1"/>
        <w:numPr>
          <w:ilvl w:val="0"/>
          <w:numId w:val="0"/>
        </w:numPr>
        <w:spacing w:line="360" w:lineRule="auto"/>
        <w:ind w:left="567" w:hanging="567"/>
        <w:rPr>
          <w:b/>
        </w:rPr>
      </w:pPr>
    </w:p>
    <w:sectPr w:rsidR="00B24D11" w:rsidRPr="00510386" w:rsidSect="006F3B6F">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36FCB" w14:textId="77777777" w:rsidR="001344A7" w:rsidRDefault="001344A7" w:rsidP="00F038DF">
      <w:r>
        <w:separator/>
      </w:r>
    </w:p>
  </w:endnote>
  <w:endnote w:type="continuationSeparator" w:id="0">
    <w:p w14:paraId="2139154B" w14:textId="77777777" w:rsidR="001344A7" w:rsidRDefault="001344A7" w:rsidP="00F03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8DDF2B" w14:textId="77777777" w:rsidR="001344A7" w:rsidRDefault="001344A7" w:rsidP="00F038DF">
      <w:r>
        <w:separator/>
      </w:r>
    </w:p>
  </w:footnote>
  <w:footnote w:type="continuationSeparator" w:id="0">
    <w:p w14:paraId="216717C7" w14:textId="77777777" w:rsidR="001344A7" w:rsidRDefault="001344A7" w:rsidP="00F038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C759A"/>
    <w:multiLevelType w:val="multilevel"/>
    <w:tmpl w:val="48B4A258"/>
    <w:lvl w:ilvl="0">
      <w:numFmt w:val="none"/>
      <w:isLgl/>
      <w:lvlText w:val=""/>
      <w:lvlJc w:val="left"/>
      <w:pPr>
        <w:tabs>
          <w:tab w:val="num" w:pos="360"/>
        </w:tabs>
        <w:ind w:left="0" w:firstLine="0"/>
      </w:pPr>
      <w:rPr>
        <w:rFonts w:ascii="Arial" w:hAnsi="Arial" w:hint="default"/>
        <w:b w:val="0"/>
        <w:i w:val="0"/>
        <w:sz w:val="22"/>
      </w:rPr>
    </w:lvl>
    <w:lvl w:ilvl="1">
      <w:start w:val="1"/>
      <w:numFmt w:val="decimal"/>
      <w:lvlText w:val="%2."/>
      <w:lvlJc w:val="left"/>
      <w:pPr>
        <w:tabs>
          <w:tab w:val="num" w:pos="567"/>
        </w:tabs>
        <w:ind w:left="567" w:hanging="567"/>
      </w:pPr>
      <w:rPr>
        <w:rFonts w:ascii="Arial" w:hAnsi="Arial" w:hint="default"/>
        <w:b w:val="0"/>
        <w:i w:val="0"/>
        <w:sz w:val="22"/>
      </w:rPr>
    </w:lvl>
    <w:lvl w:ilvl="2">
      <w:start w:val="1"/>
      <w:numFmt w:val="decimal"/>
      <w:lvlText w:val="%2.%3."/>
      <w:lvlJc w:val="left"/>
      <w:pPr>
        <w:tabs>
          <w:tab w:val="num" w:pos="1417"/>
        </w:tabs>
        <w:ind w:left="1417" w:hanging="850"/>
      </w:pPr>
      <w:rPr>
        <w:rFonts w:ascii="Arial" w:hAnsi="Arial" w:hint="default"/>
        <w:b w:val="0"/>
        <w:i w:val="0"/>
        <w:sz w:val="22"/>
      </w:rPr>
    </w:lvl>
    <w:lvl w:ilvl="3">
      <w:start w:val="1"/>
      <w:numFmt w:val="decimal"/>
      <w:lvlText w:val="%2.%3.%4."/>
      <w:lvlJc w:val="left"/>
      <w:pPr>
        <w:tabs>
          <w:tab w:val="num" w:pos="2551"/>
        </w:tabs>
        <w:ind w:left="2551" w:hanging="1134"/>
      </w:pPr>
      <w:rPr>
        <w:rFonts w:ascii="Arial" w:hAnsi="Arial" w:hint="default"/>
        <w:sz w:val="22"/>
      </w:rPr>
    </w:lvl>
    <w:lvl w:ilvl="4">
      <w:start w:val="1"/>
      <w:numFmt w:val="decimal"/>
      <w:lvlText w:val="%2.%3.%4.%5."/>
      <w:lvlJc w:val="left"/>
      <w:pPr>
        <w:tabs>
          <w:tab w:val="num" w:pos="3969"/>
        </w:tabs>
        <w:ind w:left="3969" w:hanging="1418"/>
      </w:pPr>
      <w:rPr>
        <w:rFonts w:ascii="Arial" w:hAnsi="Arial" w:hint="default"/>
        <w:sz w:val="22"/>
      </w:rPr>
    </w:lvl>
    <w:lvl w:ilvl="5">
      <w:start w:val="1"/>
      <w:numFmt w:val="decimal"/>
      <w:lvlText w:val="%2.%3.%4.%5.%6."/>
      <w:lvlJc w:val="left"/>
      <w:pPr>
        <w:tabs>
          <w:tab w:val="num" w:pos="5669"/>
        </w:tabs>
        <w:ind w:left="5669" w:hanging="1700"/>
      </w:pPr>
      <w:rPr>
        <w:rFonts w:ascii="Arial" w:hAnsi="Arial" w:hint="default"/>
        <w:sz w:val="22"/>
      </w:rPr>
    </w:lvl>
    <w:lvl w:ilvl="6">
      <w:start w:val="1"/>
      <w:numFmt w:val="decimal"/>
      <w:lvlText w:val="%1"/>
      <w:lvlJc w:val="left"/>
      <w:pPr>
        <w:tabs>
          <w:tab w:val="num" w:pos="3240"/>
        </w:tabs>
        <w:ind w:left="3240" w:hanging="1080"/>
      </w:pPr>
      <w:rPr>
        <w:rFonts w:hint="default"/>
      </w:rPr>
    </w:lvl>
    <w:lvl w:ilvl="7">
      <w:start w:val="1"/>
      <w:numFmt w:val="decimal"/>
      <w:lvlText w:val="%1"/>
      <w:lvlJc w:val="left"/>
      <w:pPr>
        <w:tabs>
          <w:tab w:val="num" w:pos="3744"/>
        </w:tabs>
        <w:ind w:left="3744" w:hanging="1224"/>
      </w:pPr>
      <w:rPr>
        <w:rFonts w:hint="default"/>
      </w:rPr>
    </w:lvl>
    <w:lvl w:ilvl="8">
      <w:start w:val="1"/>
      <w:numFmt w:val="decimal"/>
      <w:lvlText w:val="%1"/>
      <w:lvlJc w:val="left"/>
      <w:pPr>
        <w:tabs>
          <w:tab w:val="num" w:pos="4320"/>
        </w:tabs>
        <w:ind w:left="4320" w:hanging="1440"/>
      </w:pPr>
      <w:rPr>
        <w:rFonts w:hint="default"/>
      </w:rPr>
    </w:lvl>
  </w:abstractNum>
  <w:abstractNum w:abstractNumId="1" w15:restartNumberingAfterBreak="0">
    <w:nsid w:val="11094151"/>
    <w:multiLevelType w:val="multilevel"/>
    <w:tmpl w:val="0809001D"/>
    <w:styleLink w:val="CLAUSE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6F27FA8"/>
    <w:multiLevelType w:val="multilevel"/>
    <w:tmpl w:val="E6FE6588"/>
    <w:lvl w:ilvl="0">
      <w:numFmt w:val="none"/>
      <w:pStyle w:val="PDoNotUse"/>
      <w:lvlText w:val=""/>
      <w:lvlJc w:val="left"/>
      <w:pPr>
        <w:tabs>
          <w:tab w:val="num" w:pos="360"/>
        </w:tabs>
        <w:ind w:left="0" w:firstLine="0"/>
      </w:pPr>
      <w:rPr>
        <w:rFonts w:ascii="Arial" w:hAnsi="Arial" w:hint="default"/>
        <w:b w:val="0"/>
        <w:i w:val="0"/>
        <w:sz w:val="22"/>
      </w:rPr>
    </w:lvl>
    <w:lvl w:ilvl="1">
      <w:start w:val="1"/>
      <w:numFmt w:val="decimal"/>
      <w:pStyle w:val="Para1"/>
      <w:lvlText w:val="%2."/>
      <w:lvlJc w:val="left"/>
      <w:pPr>
        <w:tabs>
          <w:tab w:val="num" w:pos="567"/>
        </w:tabs>
        <w:ind w:left="567" w:hanging="567"/>
      </w:pPr>
      <w:rPr>
        <w:rFonts w:ascii="Arial" w:hAnsi="Arial" w:hint="default"/>
        <w:sz w:val="22"/>
      </w:rPr>
    </w:lvl>
    <w:lvl w:ilvl="2">
      <w:start w:val="1"/>
      <w:numFmt w:val="decimal"/>
      <w:pStyle w:val="Para11"/>
      <w:lvlText w:val="%1%2.%3."/>
      <w:lvlJc w:val="left"/>
      <w:pPr>
        <w:tabs>
          <w:tab w:val="num" w:pos="1418"/>
        </w:tabs>
        <w:ind w:left="1418" w:hanging="851"/>
      </w:pPr>
      <w:rPr>
        <w:rFonts w:ascii="Arial" w:hAnsi="Arial" w:hint="default"/>
        <w:sz w:val="22"/>
      </w:rPr>
    </w:lvl>
    <w:lvl w:ilvl="3">
      <w:start w:val="1"/>
      <w:numFmt w:val="decimal"/>
      <w:pStyle w:val="Para111"/>
      <w:lvlText w:val="%1%2.%3.%4."/>
      <w:lvlJc w:val="left"/>
      <w:pPr>
        <w:tabs>
          <w:tab w:val="num" w:pos="2552"/>
        </w:tabs>
        <w:ind w:left="2552" w:hanging="1134"/>
      </w:pPr>
      <w:rPr>
        <w:rFonts w:ascii="Arial" w:hAnsi="Arial" w:hint="default"/>
        <w:sz w:val="22"/>
      </w:rPr>
    </w:lvl>
    <w:lvl w:ilvl="4">
      <w:start w:val="1"/>
      <w:numFmt w:val="decimal"/>
      <w:pStyle w:val="Para1111"/>
      <w:lvlText w:val="%1%2.%3.%4.%5."/>
      <w:lvlJc w:val="left"/>
      <w:pPr>
        <w:tabs>
          <w:tab w:val="num" w:pos="3969"/>
        </w:tabs>
        <w:ind w:left="3969" w:hanging="1417"/>
      </w:pPr>
      <w:rPr>
        <w:rFonts w:ascii="Arial" w:hAnsi="Arial" w:hint="default"/>
        <w:sz w:val="22"/>
      </w:rPr>
    </w:lvl>
    <w:lvl w:ilvl="5">
      <w:start w:val="1"/>
      <w:numFmt w:val="decimal"/>
      <w:pStyle w:val="Para11111"/>
      <w:lvlText w:val="%1%2.%3.%4.%5.%6."/>
      <w:lvlJc w:val="left"/>
      <w:pPr>
        <w:tabs>
          <w:tab w:val="num" w:pos="5670"/>
        </w:tabs>
        <w:ind w:left="5670" w:hanging="1701"/>
      </w:pPr>
      <w:rPr>
        <w:rFonts w:ascii="Arial" w:hAnsi="Arial" w:hint="default"/>
        <w:sz w:val="22"/>
      </w:rPr>
    </w:lvl>
    <w:lvl w:ilvl="6">
      <w:start w:val="1"/>
      <w:numFmt w:val="decimal"/>
      <w:lvlText w:val="%1"/>
      <w:lvlJc w:val="left"/>
      <w:pPr>
        <w:tabs>
          <w:tab w:val="num" w:pos="3240"/>
        </w:tabs>
        <w:ind w:left="3240" w:hanging="1080"/>
      </w:pPr>
      <w:rPr>
        <w:rFonts w:hint="default"/>
      </w:rPr>
    </w:lvl>
    <w:lvl w:ilvl="7">
      <w:start w:val="1"/>
      <w:numFmt w:val="decimal"/>
      <w:lvlText w:val="%1"/>
      <w:lvlJc w:val="left"/>
      <w:pPr>
        <w:tabs>
          <w:tab w:val="num" w:pos="3744"/>
        </w:tabs>
        <w:ind w:left="3744" w:hanging="1224"/>
      </w:pPr>
      <w:rPr>
        <w:rFonts w:hint="default"/>
      </w:rPr>
    </w:lvl>
    <w:lvl w:ilvl="8">
      <w:start w:val="1"/>
      <w:numFmt w:val="decimal"/>
      <w:lvlText w:val="%1"/>
      <w:lvlJc w:val="left"/>
      <w:pPr>
        <w:tabs>
          <w:tab w:val="num" w:pos="4320"/>
        </w:tabs>
        <w:ind w:left="4320" w:hanging="1440"/>
      </w:pPr>
      <w:rPr>
        <w:rFonts w:hint="default"/>
      </w:rPr>
    </w:lvl>
  </w:abstractNum>
  <w:abstractNum w:abstractNumId="3" w15:restartNumberingAfterBreak="0">
    <w:nsid w:val="520674F6"/>
    <w:multiLevelType w:val="multilevel"/>
    <w:tmpl w:val="D24414CE"/>
    <w:styleLink w:val="PartyNos"/>
    <w:lvl w:ilvl="0">
      <w:start w:val="1"/>
      <w:numFmt w:val="decimal"/>
      <w:lvlText w:val="(%1)"/>
      <w:lvlJc w:val="left"/>
      <w:pPr>
        <w:tabs>
          <w:tab w:val="num" w:pos="567"/>
        </w:tabs>
        <w:ind w:left="567" w:hanging="567"/>
      </w:pPr>
      <w:rPr>
        <w:rFonts w:ascii="Arial" w:hAnsi="Arial" w:hint="default"/>
        <w:b/>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E4258E9"/>
    <w:multiLevelType w:val="multilevel"/>
    <w:tmpl w:val="67163C66"/>
    <w:lvl w:ilvl="0">
      <w:start w:val="1"/>
      <w:numFmt w:val="none"/>
      <w:pStyle w:val="cDoNotUse"/>
      <w:lvlText w:val="%1"/>
      <w:lvlJc w:val="left"/>
      <w:pPr>
        <w:ind w:left="0" w:firstLine="0"/>
      </w:pPr>
      <w:rPr>
        <w:rFonts w:hint="default"/>
      </w:rPr>
    </w:lvl>
    <w:lvl w:ilvl="1">
      <w:start w:val="1"/>
      <w:numFmt w:val="decimal"/>
      <w:pStyle w:val="Clause1"/>
      <w:lvlText w:val="%2."/>
      <w:lvlJc w:val="left"/>
      <w:pPr>
        <w:tabs>
          <w:tab w:val="num" w:pos="567"/>
        </w:tabs>
        <w:ind w:left="567" w:hanging="567"/>
      </w:pPr>
      <w:rPr>
        <w:rFonts w:hint="default"/>
      </w:rPr>
    </w:lvl>
    <w:lvl w:ilvl="2">
      <w:start w:val="1"/>
      <w:numFmt w:val="decimal"/>
      <w:pStyle w:val="Clause11"/>
      <w:lvlText w:val="%2.%3."/>
      <w:lvlJc w:val="left"/>
      <w:pPr>
        <w:tabs>
          <w:tab w:val="num" w:pos="1418"/>
        </w:tabs>
        <w:ind w:left="1418" w:hanging="851"/>
      </w:pPr>
      <w:rPr>
        <w:rFonts w:hint="default"/>
      </w:rPr>
    </w:lvl>
    <w:lvl w:ilvl="3">
      <w:start w:val="1"/>
      <w:numFmt w:val="decimal"/>
      <w:pStyle w:val="Clause111"/>
      <w:lvlText w:val="%2.%3.%4."/>
      <w:lvlJc w:val="left"/>
      <w:pPr>
        <w:tabs>
          <w:tab w:val="num" w:pos="2552"/>
        </w:tabs>
        <w:ind w:left="2552" w:hanging="1134"/>
      </w:pPr>
      <w:rPr>
        <w:rFonts w:hint="default"/>
      </w:rPr>
    </w:lvl>
    <w:lvl w:ilvl="4">
      <w:start w:val="1"/>
      <w:numFmt w:val="decimal"/>
      <w:pStyle w:val="Clause1111"/>
      <w:lvlText w:val="%2.%3.%4.%5."/>
      <w:lvlJc w:val="left"/>
      <w:pPr>
        <w:tabs>
          <w:tab w:val="num" w:pos="3686"/>
        </w:tabs>
        <w:ind w:left="3686" w:hanging="1134"/>
      </w:pPr>
      <w:rPr>
        <w:rFonts w:hint="default"/>
      </w:rPr>
    </w:lvl>
    <w:lvl w:ilvl="5">
      <w:start w:val="1"/>
      <w:numFmt w:val="decimal"/>
      <w:pStyle w:val="Clause11111"/>
      <w:lvlText w:val="%2.%3.%4.%5.%6"/>
      <w:lvlJc w:val="left"/>
      <w:pPr>
        <w:tabs>
          <w:tab w:val="num" w:pos="5670"/>
        </w:tabs>
        <w:ind w:left="5670" w:hanging="170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49C0131"/>
    <w:multiLevelType w:val="multilevel"/>
    <w:tmpl w:val="F0A6A332"/>
    <w:styleLink w:val="BackgroundNos"/>
    <w:lvl w:ilvl="0">
      <w:start w:val="1"/>
      <w:numFmt w:val="upperLetter"/>
      <w:pStyle w:val="Background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E8C3C0F"/>
    <w:multiLevelType w:val="multilevel"/>
    <w:tmpl w:val="D24414CE"/>
    <w:lvl w:ilvl="0">
      <w:start w:val="1"/>
      <w:numFmt w:val="decimal"/>
      <w:pStyle w:val="Parties"/>
      <w:lvlText w:val="(%1)"/>
      <w:lvlJc w:val="left"/>
      <w:pPr>
        <w:tabs>
          <w:tab w:val="num" w:pos="567"/>
        </w:tabs>
        <w:ind w:left="567" w:hanging="567"/>
      </w:pPr>
      <w:rPr>
        <w:rFonts w:ascii="Arial" w:hAnsi="Arial" w:hint="default"/>
        <w:b/>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4"/>
  </w:num>
  <w:num w:numId="3">
    <w:abstractNumId w:val="2"/>
  </w:num>
  <w:num w:numId="4">
    <w:abstractNumId w:val="5"/>
  </w:num>
  <w:num w:numId="5">
    <w:abstractNumId w:val="6"/>
  </w:num>
  <w:num w:numId="6">
    <w:abstractNumId w:val="3"/>
  </w:num>
  <w:num w:numId="7">
    <w:abstractNumId w:val="1"/>
  </w:num>
  <w:num w:numId="8">
    <w:abstractNumId w:val="2"/>
  </w:num>
  <w:num w:numId="9">
    <w:abstractNumId w:val="4"/>
  </w:num>
  <w:num w:numId="10">
    <w:abstractNumId w:val="4"/>
  </w:num>
  <w:num w:numId="11">
    <w:abstractNumId w:val="4"/>
  </w:num>
  <w:num w:numId="12">
    <w:abstractNumId w:val="4"/>
  </w:num>
  <w:num w:numId="13">
    <w:abstractNumId w:val="4"/>
  </w:num>
  <w:num w:numId="14">
    <w:abstractNumId w:val="4"/>
  </w:num>
  <w:num w:numId="15">
    <w:abstractNumId w:val="2"/>
  </w:num>
  <w:num w:numId="16">
    <w:abstractNumId w:val="2"/>
  </w:num>
  <w:num w:numId="17">
    <w:abstractNumId w:val="2"/>
  </w:num>
  <w:num w:numId="18">
    <w:abstractNumId w:val="2"/>
  </w:num>
  <w:num w:numId="19">
    <w:abstractNumId w:val="2"/>
  </w:num>
  <w:num w:numId="20">
    <w:abstractNumId w:val="6"/>
  </w:num>
  <w:num w:numId="21">
    <w:abstractNumId w:val="0"/>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
  </w:num>
  <w:num w:numId="64">
    <w:abstractNumId w:val="4"/>
  </w:num>
  <w:num w:numId="65">
    <w:abstractNumId w:val="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6" w:nlCheck="1" w:checkStyle="1"/>
  <w:activeWritingStyle w:appName="MSWord" w:lang="en-GB" w:vendorID="64" w:dllVersion="0"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E01"/>
    <w:rsid w:val="0000124A"/>
    <w:rsid w:val="00005CA7"/>
    <w:rsid w:val="00006641"/>
    <w:rsid w:val="00050B75"/>
    <w:rsid w:val="00052324"/>
    <w:rsid w:val="00053160"/>
    <w:rsid w:val="00066E22"/>
    <w:rsid w:val="000836B9"/>
    <w:rsid w:val="000940EA"/>
    <w:rsid w:val="00097047"/>
    <w:rsid w:val="000A7434"/>
    <w:rsid w:val="000B40CF"/>
    <w:rsid w:val="000B582B"/>
    <w:rsid w:val="000D10BE"/>
    <w:rsid w:val="000D712E"/>
    <w:rsid w:val="000E5266"/>
    <w:rsid w:val="000E7838"/>
    <w:rsid w:val="000E7E47"/>
    <w:rsid w:val="000F275A"/>
    <w:rsid w:val="000F511A"/>
    <w:rsid w:val="001075F8"/>
    <w:rsid w:val="00110ADF"/>
    <w:rsid w:val="0011179E"/>
    <w:rsid w:val="00114449"/>
    <w:rsid w:val="0011493F"/>
    <w:rsid w:val="00122F35"/>
    <w:rsid w:val="0012341D"/>
    <w:rsid w:val="001344A7"/>
    <w:rsid w:val="00135D4C"/>
    <w:rsid w:val="00141EA1"/>
    <w:rsid w:val="00144A3D"/>
    <w:rsid w:val="0014759E"/>
    <w:rsid w:val="001526BB"/>
    <w:rsid w:val="00160D06"/>
    <w:rsid w:val="00166A48"/>
    <w:rsid w:val="00182F39"/>
    <w:rsid w:val="0018337E"/>
    <w:rsid w:val="00190213"/>
    <w:rsid w:val="00190F3B"/>
    <w:rsid w:val="00192E57"/>
    <w:rsid w:val="001B081A"/>
    <w:rsid w:val="001B0CEC"/>
    <w:rsid w:val="001B2332"/>
    <w:rsid w:val="001C0E57"/>
    <w:rsid w:val="001D52D6"/>
    <w:rsid w:val="001D5995"/>
    <w:rsid w:val="001E143B"/>
    <w:rsid w:val="002013C9"/>
    <w:rsid w:val="00215D3B"/>
    <w:rsid w:val="00221493"/>
    <w:rsid w:val="00235988"/>
    <w:rsid w:val="002607E1"/>
    <w:rsid w:val="00282CE9"/>
    <w:rsid w:val="002A3269"/>
    <w:rsid w:val="002A5B70"/>
    <w:rsid w:val="002C3D9D"/>
    <w:rsid w:val="002F0276"/>
    <w:rsid w:val="002F0ECC"/>
    <w:rsid w:val="00313160"/>
    <w:rsid w:val="00343828"/>
    <w:rsid w:val="0034710C"/>
    <w:rsid w:val="00356532"/>
    <w:rsid w:val="0036296F"/>
    <w:rsid w:val="00363234"/>
    <w:rsid w:val="00376E01"/>
    <w:rsid w:val="003F51B6"/>
    <w:rsid w:val="00417A8E"/>
    <w:rsid w:val="00417EE1"/>
    <w:rsid w:val="0042037B"/>
    <w:rsid w:val="00421620"/>
    <w:rsid w:val="0044004B"/>
    <w:rsid w:val="0044618B"/>
    <w:rsid w:val="004622A9"/>
    <w:rsid w:val="00492332"/>
    <w:rsid w:val="004A0E69"/>
    <w:rsid w:val="004A481C"/>
    <w:rsid w:val="004A5ADC"/>
    <w:rsid w:val="004B15A6"/>
    <w:rsid w:val="004B372F"/>
    <w:rsid w:val="004F0F94"/>
    <w:rsid w:val="00505222"/>
    <w:rsid w:val="00510386"/>
    <w:rsid w:val="00543D0E"/>
    <w:rsid w:val="005529D9"/>
    <w:rsid w:val="00552D88"/>
    <w:rsid w:val="005661D6"/>
    <w:rsid w:val="00567885"/>
    <w:rsid w:val="0059573A"/>
    <w:rsid w:val="005A59D2"/>
    <w:rsid w:val="005C7118"/>
    <w:rsid w:val="005D34DF"/>
    <w:rsid w:val="0060447C"/>
    <w:rsid w:val="00632EAA"/>
    <w:rsid w:val="00655AFE"/>
    <w:rsid w:val="00656DEE"/>
    <w:rsid w:val="006866B5"/>
    <w:rsid w:val="006913E3"/>
    <w:rsid w:val="00691CC4"/>
    <w:rsid w:val="0069600C"/>
    <w:rsid w:val="006A05AD"/>
    <w:rsid w:val="006A26B7"/>
    <w:rsid w:val="006A7EBE"/>
    <w:rsid w:val="006B2BC5"/>
    <w:rsid w:val="006D0A58"/>
    <w:rsid w:val="006D301A"/>
    <w:rsid w:val="006E7626"/>
    <w:rsid w:val="006F3B6F"/>
    <w:rsid w:val="007103A3"/>
    <w:rsid w:val="00710601"/>
    <w:rsid w:val="00722FE4"/>
    <w:rsid w:val="00723D4C"/>
    <w:rsid w:val="00725ADC"/>
    <w:rsid w:val="007614C4"/>
    <w:rsid w:val="00774874"/>
    <w:rsid w:val="00791B63"/>
    <w:rsid w:val="007A305B"/>
    <w:rsid w:val="007C6406"/>
    <w:rsid w:val="007E3B22"/>
    <w:rsid w:val="007F01E1"/>
    <w:rsid w:val="00806A03"/>
    <w:rsid w:val="00815DFB"/>
    <w:rsid w:val="00825449"/>
    <w:rsid w:val="008306AB"/>
    <w:rsid w:val="00846A9B"/>
    <w:rsid w:val="00846D55"/>
    <w:rsid w:val="00850EC0"/>
    <w:rsid w:val="00851471"/>
    <w:rsid w:val="00855526"/>
    <w:rsid w:val="00856C2D"/>
    <w:rsid w:val="008C512A"/>
    <w:rsid w:val="008E2163"/>
    <w:rsid w:val="008E3D41"/>
    <w:rsid w:val="008F3D5E"/>
    <w:rsid w:val="008F7F7B"/>
    <w:rsid w:val="00905346"/>
    <w:rsid w:val="00907EA3"/>
    <w:rsid w:val="0091518A"/>
    <w:rsid w:val="00920D7C"/>
    <w:rsid w:val="009231AA"/>
    <w:rsid w:val="00934F02"/>
    <w:rsid w:val="009377AE"/>
    <w:rsid w:val="00937ADC"/>
    <w:rsid w:val="00937F16"/>
    <w:rsid w:val="009402A9"/>
    <w:rsid w:val="00960A7B"/>
    <w:rsid w:val="00967BC5"/>
    <w:rsid w:val="00973607"/>
    <w:rsid w:val="00980250"/>
    <w:rsid w:val="00981DDB"/>
    <w:rsid w:val="009855B1"/>
    <w:rsid w:val="009A4CA5"/>
    <w:rsid w:val="009A636E"/>
    <w:rsid w:val="009B08E2"/>
    <w:rsid w:val="009B1AF7"/>
    <w:rsid w:val="009C35AD"/>
    <w:rsid w:val="009D43E7"/>
    <w:rsid w:val="009D746A"/>
    <w:rsid w:val="009E294F"/>
    <w:rsid w:val="009E3504"/>
    <w:rsid w:val="009E6A25"/>
    <w:rsid w:val="00A00CB8"/>
    <w:rsid w:val="00A034A0"/>
    <w:rsid w:val="00A05E7D"/>
    <w:rsid w:val="00A10AB8"/>
    <w:rsid w:val="00A1594E"/>
    <w:rsid w:val="00A214CB"/>
    <w:rsid w:val="00A27D22"/>
    <w:rsid w:val="00A57F05"/>
    <w:rsid w:val="00A6355A"/>
    <w:rsid w:val="00A86A09"/>
    <w:rsid w:val="00AB24CD"/>
    <w:rsid w:val="00AB3690"/>
    <w:rsid w:val="00AD120E"/>
    <w:rsid w:val="00AE1A9E"/>
    <w:rsid w:val="00AE4569"/>
    <w:rsid w:val="00AE5715"/>
    <w:rsid w:val="00AF1444"/>
    <w:rsid w:val="00AF26FA"/>
    <w:rsid w:val="00B24D11"/>
    <w:rsid w:val="00B574CD"/>
    <w:rsid w:val="00B61646"/>
    <w:rsid w:val="00B661BD"/>
    <w:rsid w:val="00B73E97"/>
    <w:rsid w:val="00BE63FA"/>
    <w:rsid w:val="00BF077C"/>
    <w:rsid w:val="00BF4D43"/>
    <w:rsid w:val="00C06557"/>
    <w:rsid w:val="00C17081"/>
    <w:rsid w:val="00C32033"/>
    <w:rsid w:val="00C539C0"/>
    <w:rsid w:val="00C604C7"/>
    <w:rsid w:val="00C767EF"/>
    <w:rsid w:val="00C87E9B"/>
    <w:rsid w:val="00C924A1"/>
    <w:rsid w:val="00C94CD5"/>
    <w:rsid w:val="00C9576D"/>
    <w:rsid w:val="00CA3A60"/>
    <w:rsid w:val="00CA58D7"/>
    <w:rsid w:val="00CA60B2"/>
    <w:rsid w:val="00CD2E56"/>
    <w:rsid w:val="00CE7CD9"/>
    <w:rsid w:val="00D12780"/>
    <w:rsid w:val="00D216CD"/>
    <w:rsid w:val="00D36543"/>
    <w:rsid w:val="00D40099"/>
    <w:rsid w:val="00D445D6"/>
    <w:rsid w:val="00D51846"/>
    <w:rsid w:val="00D535EA"/>
    <w:rsid w:val="00D61F93"/>
    <w:rsid w:val="00D71681"/>
    <w:rsid w:val="00D73848"/>
    <w:rsid w:val="00D751F1"/>
    <w:rsid w:val="00D846D8"/>
    <w:rsid w:val="00D878F9"/>
    <w:rsid w:val="00D9230A"/>
    <w:rsid w:val="00DB78A9"/>
    <w:rsid w:val="00DC533C"/>
    <w:rsid w:val="00DD4C8D"/>
    <w:rsid w:val="00DF4678"/>
    <w:rsid w:val="00DF70A3"/>
    <w:rsid w:val="00E03178"/>
    <w:rsid w:val="00E0336F"/>
    <w:rsid w:val="00E31593"/>
    <w:rsid w:val="00E318D9"/>
    <w:rsid w:val="00E352C6"/>
    <w:rsid w:val="00E412B1"/>
    <w:rsid w:val="00E47233"/>
    <w:rsid w:val="00E6614A"/>
    <w:rsid w:val="00E81A3B"/>
    <w:rsid w:val="00EA2BBC"/>
    <w:rsid w:val="00EB2C36"/>
    <w:rsid w:val="00EB7DB4"/>
    <w:rsid w:val="00EC53B4"/>
    <w:rsid w:val="00EC59B5"/>
    <w:rsid w:val="00ED65AD"/>
    <w:rsid w:val="00ED6ECA"/>
    <w:rsid w:val="00EE6222"/>
    <w:rsid w:val="00EF5A35"/>
    <w:rsid w:val="00F038DF"/>
    <w:rsid w:val="00F16D29"/>
    <w:rsid w:val="00F36719"/>
    <w:rsid w:val="00F36FBD"/>
    <w:rsid w:val="00F4084B"/>
    <w:rsid w:val="00F55D54"/>
    <w:rsid w:val="00F678B4"/>
    <w:rsid w:val="00F71ABB"/>
    <w:rsid w:val="00F9033C"/>
    <w:rsid w:val="00F92D8A"/>
    <w:rsid w:val="00F94A70"/>
    <w:rsid w:val="00FA0AA7"/>
    <w:rsid w:val="00FA3C66"/>
    <w:rsid w:val="00FA4979"/>
    <w:rsid w:val="00FC46C7"/>
    <w:rsid w:val="00FD78F4"/>
    <w:rsid w:val="00FE6499"/>
    <w:rsid w:val="00FE7F72"/>
    <w:rsid w:val="00FF0F56"/>
    <w:rsid w:val="00FF317C"/>
    <w:rsid w:val="00FF6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D039D"/>
  <w15:docId w15:val="{6EEFAC24-236C-4FED-921B-500A20E7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94"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E97"/>
    <w:pPr>
      <w:jc w:val="both"/>
    </w:pPr>
    <w:rPr>
      <w:rFonts w:ascii="Arial" w:hAnsi="Arial"/>
      <w:sz w:val="22"/>
      <w:szCs w:val="24"/>
    </w:rPr>
  </w:style>
  <w:style w:type="paragraph" w:styleId="Heading1">
    <w:name w:val="heading 1"/>
    <w:basedOn w:val="Normal"/>
    <w:next w:val="Normal"/>
    <w:link w:val="Heading1Char"/>
    <w:uiPriority w:val="9"/>
    <w:rsid w:val="00FD78F4"/>
    <w:pPr>
      <w:keepNext/>
      <w:keepLines/>
      <w:spacing w:before="480"/>
      <w:outlineLvl w:val="0"/>
    </w:pPr>
    <w:rPr>
      <w:rFonts w:eastAsiaTheme="majorEastAsia" w:cstheme="majorBidi"/>
      <w:b/>
      <w:bCs/>
      <w:szCs w:val="28"/>
    </w:rPr>
  </w:style>
  <w:style w:type="paragraph" w:styleId="Heading9">
    <w:name w:val="heading 9"/>
    <w:basedOn w:val="Normal"/>
    <w:next w:val="Normal"/>
    <w:link w:val="Heading9Char"/>
    <w:qFormat/>
    <w:rsid w:val="00655AFE"/>
    <w:pPr>
      <w:keepNext/>
      <w:tabs>
        <w:tab w:val="left" w:pos="720"/>
        <w:tab w:val="left" w:pos="1584"/>
        <w:tab w:val="left" w:pos="2592"/>
        <w:tab w:val="left" w:pos="3744"/>
        <w:tab w:val="left" w:pos="3934"/>
        <w:tab w:val="left" w:pos="5184"/>
        <w:tab w:val="left" w:pos="6912"/>
        <w:tab w:val="right" w:pos="9031"/>
      </w:tabs>
      <w:spacing w:line="360" w:lineRule="auto"/>
      <w:outlineLvl w:val="8"/>
    </w:pPr>
    <w:rPr>
      <w:rFonts w:ascii="Times New Roman" w:hAnsi="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oNotUse">
    <w:name w:val="c Do Not Use"/>
    <w:basedOn w:val="Normal"/>
    <w:semiHidden/>
    <w:qFormat/>
    <w:rsid w:val="00FF69FF"/>
    <w:pPr>
      <w:numPr>
        <w:numId w:val="14"/>
      </w:numPr>
    </w:pPr>
    <w:rPr>
      <w:color w:val="FFFFFF" w:themeColor="background1"/>
    </w:rPr>
  </w:style>
  <w:style w:type="paragraph" w:customStyle="1" w:styleId="Clause1">
    <w:name w:val="Clause 1."/>
    <w:basedOn w:val="Normal"/>
    <w:next w:val="Clause11"/>
    <w:uiPriority w:val="1"/>
    <w:qFormat/>
    <w:rsid w:val="00FF69FF"/>
    <w:pPr>
      <w:keepNext/>
      <w:numPr>
        <w:ilvl w:val="1"/>
        <w:numId w:val="14"/>
      </w:numPr>
      <w:spacing w:before="560"/>
    </w:pPr>
    <w:rPr>
      <w:b/>
      <w:caps/>
    </w:rPr>
  </w:style>
  <w:style w:type="paragraph" w:customStyle="1" w:styleId="Clause11">
    <w:name w:val="Clause 1.1."/>
    <w:basedOn w:val="Normal"/>
    <w:uiPriority w:val="2"/>
    <w:qFormat/>
    <w:rsid w:val="00FF69FF"/>
    <w:pPr>
      <w:numPr>
        <w:ilvl w:val="2"/>
        <w:numId w:val="14"/>
      </w:numPr>
    </w:pPr>
  </w:style>
  <w:style w:type="paragraph" w:customStyle="1" w:styleId="Clause111">
    <w:name w:val="Clause 1.1.1."/>
    <w:basedOn w:val="Normal"/>
    <w:uiPriority w:val="2"/>
    <w:qFormat/>
    <w:rsid w:val="00FF69FF"/>
    <w:pPr>
      <w:numPr>
        <w:ilvl w:val="3"/>
        <w:numId w:val="14"/>
      </w:numPr>
    </w:pPr>
  </w:style>
  <w:style w:type="paragraph" w:customStyle="1" w:styleId="Clause1111">
    <w:name w:val="Clause 1.1.1.1."/>
    <w:basedOn w:val="Normal"/>
    <w:uiPriority w:val="2"/>
    <w:qFormat/>
    <w:rsid w:val="00A6355A"/>
    <w:pPr>
      <w:numPr>
        <w:ilvl w:val="4"/>
        <w:numId w:val="14"/>
      </w:numPr>
      <w:tabs>
        <w:tab w:val="left" w:pos="3969"/>
      </w:tabs>
    </w:pPr>
  </w:style>
  <w:style w:type="paragraph" w:customStyle="1" w:styleId="Clause11111">
    <w:name w:val="Clause 1.1.1.1.1."/>
    <w:basedOn w:val="Normal"/>
    <w:uiPriority w:val="2"/>
    <w:qFormat/>
    <w:rsid w:val="009B08E2"/>
    <w:pPr>
      <w:numPr>
        <w:ilvl w:val="5"/>
        <w:numId w:val="14"/>
      </w:numPr>
    </w:pPr>
  </w:style>
  <w:style w:type="paragraph" w:customStyle="1" w:styleId="PDoNotUse">
    <w:name w:val="P Do Not Use"/>
    <w:basedOn w:val="Normal"/>
    <w:next w:val="Normal"/>
    <w:rsid w:val="00791B63"/>
    <w:pPr>
      <w:numPr>
        <w:numId w:val="19"/>
      </w:numPr>
    </w:pPr>
    <w:rPr>
      <w:color w:val="FFFFFF"/>
      <w:sz w:val="2"/>
    </w:rPr>
  </w:style>
  <w:style w:type="paragraph" w:customStyle="1" w:styleId="Para1">
    <w:name w:val="Para 1."/>
    <w:uiPriority w:val="1"/>
    <w:qFormat/>
    <w:rsid w:val="00FF69FF"/>
    <w:pPr>
      <w:numPr>
        <w:ilvl w:val="1"/>
        <w:numId w:val="19"/>
      </w:numPr>
      <w:jc w:val="both"/>
    </w:pPr>
    <w:rPr>
      <w:rFonts w:ascii="Arial" w:hAnsi="Arial"/>
      <w:sz w:val="22"/>
    </w:rPr>
  </w:style>
  <w:style w:type="paragraph" w:customStyle="1" w:styleId="Para11">
    <w:name w:val="Para 1.1."/>
    <w:basedOn w:val="Para1"/>
    <w:uiPriority w:val="4"/>
    <w:qFormat/>
    <w:rsid w:val="00FF69FF"/>
    <w:pPr>
      <w:numPr>
        <w:ilvl w:val="2"/>
      </w:numPr>
    </w:pPr>
  </w:style>
  <w:style w:type="paragraph" w:customStyle="1" w:styleId="Para111">
    <w:name w:val="Para 1.1.1."/>
    <w:basedOn w:val="Para1"/>
    <w:uiPriority w:val="4"/>
    <w:qFormat/>
    <w:rsid w:val="00FF69FF"/>
    <w:pPr>
      <w:numPr>
        <w:ilvl w:val="3"/>
      </w:numPr>
    </w:pPr>
  </w:style>
  <w:style w:type="paragraph" w:customStyle="1" w:styleId="Para1111">
    <w:name w:val="Para 1.1.1.1."/>
    <w:basedOn w:val="Para1"/>
    <w:uiPriority w:val="4"/>
    <w:qFormat/>
    <w:rsid w:val="00FF69FF"/>
    <w:pPr>
      <w:numPr>
        <w:ilvl w:val="4"/>
      </w:numPr>
    </w:pPr>
  </w:style>
  <w:style w:type="paragraph" w:customStyle="1" w:styleId="Para11111">
    <w:name w:val="Para 1.1.1.1.1."/>
    <w:basedOn w:val="Para1"/>
    <w:uiPriority w:val="4"/>
    <w:qFormat/>
    <w:rsid w:val="00FF69FF"/>
    <w:pPr>
      <w:numPr>
        <w:ilvl w:val="5"/>
      </w:numPr>
    </w:pPr>
  </w:style>
  <w:style w:type="paragraph" w:styleId="ListParagraph">
    <w:name w:val="List Paragraph"/>
    <w:basedOn w:val="Normal"/>
    <w:uiPriority w:val="34"/>
    <w:unhideWhenUsed/>
    <w:qFormat/>
    <w:rsid w:val="00FF69FF"/>
    <w:pPr>
      <w:ind w:left="720"/>
      <w:contextualSpacing/>
    </w:pPr>
  </w:style>
  <w:style w:type="paragraph" w:styleId="Title">
    <w:name w:val="Title"/>
    <w:basedOn w:val="Normal"/>
    <w:next w:val="Normal"/>
    <w:link w:val="TitleChar"/>
    <w:uiPriority w:val="10"/>
    <w:qFormat/>
    <w:rsid w:val="00FD78F4"/>
    <w:pPr>
      <w:keepNext/>
    </w:pPr>
    <w:rPr>
      <w:caps/>
    </w:rPr>
  </w:style>
  <w:style w:type="character" w:customStyle="1" w:styleId="TitleChar">
    <w:name w:val="Title Char"/>
    <w:basedOn w:val="DefaultParagraphFont"/>
    <w:link w:val="Title"/>
    <w:uiPriority w:val="10"/>
    <w:rsid w:val="00FD78F4"/>
    <w:rPr>
      <w:rFonts w:ascii="Arial" w:hAnsi="Arial"/>
      <w:caps/>
      <w:sz w:val="22"/>
      <w:szCs w:val="24"/>
    </w:rPr>
  </w:style>
  <w:style w:type="paragraph" w:customStyle="1" w:styleId="Background">
    <w:name w:val="Background"/>
    <w:basedOn w:val="Normal"/>
    <w:next w:val="Background2"/>
    <w:uiPriority w:val="5"/>
    <w:qFormat/>
    <w:rsid w:val="00FF69FF"/>
    <w:pPr>
      <w:keepNext/>
      <w:spacing w:before="480"/>
    </w:pPr>
    <w:rPr>
      <w:rFonts w:cstheme="minorBidi"/>
      <w:b/>
      <w:caps/>
    </w:rPr>
  </w:style>
  <w:style w:type="paragraph" w:customStyle="1" w:styleId="Background2">
    <w:name w:val="Background2"/>
    <w:basedOn w:val="Normal"/>
    <w:uiPriority w:val="3"/>
    <w:rsid w:val="0091518A"/>
    <w:pPr>
      <w:numPr>
        <w:numId w:val="4"/>
      </w:numPr>
    </w:pPr>
  </w:style>
  <w:style w:type="numbering" w:customStyle="1" w:styleId="BackgroundNos">
    <w:name w:val="BackgroundNos"/>
    <w:uiPriority w:val="99"/>
    <w:rsid w:val="0091518A"/>
    <w:pPr>
      <w:numPr>
        <w:numId w:val="4"/>
      </w:numPr>
    </w:pPr>
  </w:style>
  <w:style w:type="paragraph" w:styleId="Header">
    <w:name w:val="header"/>
    <w:basedOn w:val="Normal"/>
    <w:link w:val="HeaderChar"/>
    <w:unhideWhenUsed/>
    <w:rsid w:val="00F038DF"/>
    <w:pPr>
      <w:tabs>
        <w:tab w:val="center" w:pos="4513"/>
        <w:tab w:val="right" w:pos="9026"/>
      </w:tabs>
    </w:pPr>
  </w:style>
  <w:style w:type="character" w:customStyle="1" w:styleId="HeaderChar">
    <w:name w:val="Header Char"/>
    <w:basedOn w:val="DefaultParagraphFont"/>
    <w:link w:val="Header"/>
    <w:uiPriority w:val="99"/>
    <w:semiHidden/>
    <w:rsid w:val="00F038DF"/>
    <w:rPr>
      <w:rFonts w:ascii="Arial" w:hAnsi="Arial" w:cs="Times New Roman"/>
      <w:szCs w:val="24"/>
    </w:rPr>
  </w:style>
  <w:style w:type="paragraph" w:styleId="Footer">
    <w:name w:val="footer"/>
    <w:basedOn w:val="Normal"/>
    <w:link w:val="FooterChar"/>
    <w:uiPriority w:val="94"/>
    <w:qFormat/>
    <w:rsid w:val="0091518A"/>
    <w:pPr>
      <w:tabs>
        <w:tab w:val="center" w:pos="4513"/>
        <w:tab w:val="right" w:pos="9026"/>
      </w:tabs>
    </w:pPr>
    <w:rPr>
      <w:sz w:val="16"/>
    </w:rPr>
  </w:style>
  <w:style w:type="character" w:customStyle="1" w:styleId="FooterChar">
    <w:name w:val="Footer Char"/>
    <w:basedOn w:val="DefaultParagraphFont"/>
    <w:link w:val="Footer"/>
    <w:uiPriority w:val="94"/>
    <w:rsid w:val="002013C9"/>
    <w:rPr>
      <w:rFonts w:ascii="Arial" w:hAnsi="Arial"/>
      <w:sz w:val="16"/>
      <w:szCs w:val="24"/>
    </w:rPr>
  </w:style>
  <w:style w:type="paragraph" w:customStyle="1" w:styleId="Parties">
    <w:name w:val="Parties"/>
    <w:basedOn w:val="Normal"/>
    <w:next w:val="Parties2"/>
    <w:uiPriority w:val="4"/>
    <w:qFormat/>
    <w:rsid w:val="00FF69FF"/>
    <w:pPr>
      <w:numPr>
        <w:numId w:val="20"/>
      </w:numPr>
      <w:tabs>
        <w:tab w:val="left" w:pos="3969"/>
      </w:tabs>
    </w:pPr>
    <w:rPr>
      <w:b/>
    </w:rPr>
  </w:style>
  <w:style w:type="paragraph" w:customStyle="1" w:styleId="Parties2">
    <w:name w:val="Parties2"/>
    <w:basedOn w:val="Normal"/>
    <w:uiPriority w:val="4"/>
    <w:qFormat/>
    <w:rsid w:val="0091518A"/>
    <w:pPr>
      <w:tabs>
        <w:tab w:val="left" w:pos="6237"/>
      </w:tabs>
      <w:ind w:left="3969"/>
    </w:pPr>
  </w:style>
  <w:style w:type="numbering" w:customStyle="1" w:styleId="PartyNos">
    <w:name w:val="PartyNos"/>
    <w:uiPriority w:val="99"/>
    <w:rsid w:val="0091518A"/>
    <w:pPr>
      <w:numPr>
        <w:numId w:val="6"/>
      </w:numPr>
    </w:pPr>
  </w:style>
  <w:style w:type="paragraph" w:customStyle="1" w:styleId="ScheduleHeading1">
    <w:name w:val="ScheduleHeading1"/>
    <w:basedOn w:val="Normal"/>
    <w:next w:val="ScheduleHeading2"/>
    <w:uiPriority w:val="4"/>
    <w:qFormat/>
    <w:rsid w:val="002013C9"/>
    <w:pPr>
      <w:pageBreakBefore/>
      <w:spacing w:before="480"/>
      <w:jc w:val="center"/>
    </w:pPr>
    <w:rPr>
      <w:b/>
      <w:caps/>
    </w:rPr>
  </w:style>
  <w:style w:type="paragraph" w:customStyle="1" w:styleId="ScheduleHeading2">
    <w:name w:val="ScheduleHeading2"/>
    <w:basedOn w:val="Normal"/>
    <w:next w:val="Para1"/>
    <w:uiPriority w:val="3"/>
    <w:rsid w:val="0091518A"/>
    <w:pPr>
      <w:spacing w:after="240"/>
      <w:jc w:val="center"/>
    </w:pPr>
    <w:rPr>
      <w:b/>
    </w:rPr>
  </w:style>
  <w:style w:type="numbering" w:customStyle="1" w:styleId="CLAUSES">
    <w:name w:val="CLAUSES"/>
    <w:uiPriority w:val="99"/>
    <w:rsid w:val="0091518A"/>
    <w:pPr>
      <w:numPr>
        <w:numId w:val="7"/>
      </w:numPr>
    </w:pPr>
  </w:style>
  <w:style w:type="paragraph" w:customStyle="1" w:styleId="Definitions">
    <w:name w:val="Definitions"/>
    <w:basedOn w:val="Normal"/>
    <w:uiPriority w:val="3"/>
    <w:rsid w:val="0091518A"/>
  </w:style>
  <w:style w:type="paragraph" w:customStyle="1" w:styleId="Body1">
    <w:name w:val="Body 1"/>
    <w:basedOn w:val="Normal"/>
    <w:uiPriority w:val="1"/>
    <w:qFormat/>
    <w:rsid w:val="00FF69FF"/>
    <w:pPr>
      <w:ind w:left="567"/>
    </w:pPr>
  </w:style>
  <w:style w:type="paragraph" w:customStyle="1" w:styleId="Body2">
    <w:name w:val="Body 2"/>
    <w:basedOn w:val="Normal"/>
    <w:uiPriority w:val="3"/>
    <w:qFormat/>
    <w:rsid w:val="00FF69FF"/>
    <w:pPr>
      <w:ind w:left="1418"/>
    </w:pPr>
  </w:style>
  <w:style w:type="paragraph" w:customStyle="1" w:styleId="Body3">
    <w:name w:val="Body 3"/>
    <w:basedOn w:val="Normal"/>
    <w:uiPriority w:val="3"/>
    <w:qFormat/>
    <w:rsid w:val="00FF69FF"/>
    <w:pPr>
      <w:ind w:left="2552"/>
    </w:pPr>
  </w:style>
  <w:style w:type="paragraph" w:customStyle="1" w:styleId="Body4">
    <w:name w:val="Body 4"/>
    <w:basedOn w:val="Normal"/>
    <w:uiPriority w:val="3"/>
    <w:qFormat/>
    <w:rsid w:val="00FF69FF"/>
    <w:pPr>
      <w:ind w:left="3969"/>
    </w:pPr>
  </w:style>
  <w:style w:type="paragraph" w:customStyle="1" w:styleId="Body5">
    <w:name w:val="Body 5"/>
    <w:basedOn w:val="Normal"/>
    <w:uiPriority w:val="3"/>
    <w:qFormat/>
    <w:rsid w:val="00FF69FF"/>
    <w:pPr>
      <w:ind w:left="5670"/>
    </w:pPr>
  </w:style>
  <w:style w:type="character" w:customStyle="1" w:styleId="Heading1Char">
    <w:name w:val="Heading 1 Char"/>
    <w:basedOn w:val="DefaultParagraphFont"/>
    <w:link w:val="Heading1"/>
    <w:uiPriority w:val="9"/>
    <w:rsid w:val="00FD78F4"/>
    <w:rPr>
      <w:rFonts w:ascii="Arial" w:eastAsiaTheme="majorEastAsia" w:hAnsi="Arial" w:cstheme="majorBidi"/>
      <w:b/>
      <w:bCs/>
      <w:sz w:val="22"/>
      <w:szCs w:val="28"/>
    </w:rPr>
  </w:style>
  <w:style w:type="paragraph" w:styleId="TOC1">
    <w:name w:val="toc 1"/>
    <w:basedOn w:val="Normal"/>
    <w:next w:val="Normal"/>
    <w:autoRedefine/>
    <w:uiPriority w:val="39"/>
    <w:unhideWhenUsed/>
    <w:rsid w:val="002F0276"/>
    <w:pPr>
      <w:tabs>
        <w:tab w:val="left" w:leader="dot" w:pos="9356"/>
      </w:tabs>
    </w:pPr>
    <w:rPr>
      <w:caps/>
    </w:rPr>
  </w:style>
  <w:style w:type="character" w:styleId="Hyperlink">
    <w:name w:val="Hyperlink"/>
    <w:basedOn w:val="DefaultParagraphFont"/>
    <w:uiPriority w:val="99"/>
    <w:unhideWhenUsed/>
    <w:rsid w:val="00B73E97"/>
    <w:rPr>
      <w:color w:val="0070C0"/>
      <w:u w:val="single"/>
    </w:rPr>
  </w:style>
  <w:style w:type="paragraph" w:styleId="BalloonText">
    <w:name w:val="Balloon Text"/>
    <w:basedOn w:val="Normal"/>
    <w:link w:val="BalloonTextChar"/>
    <w:uiPriority w:val="99"/>
    <w:semiHidden/>
    <w:unhideWhenUsed/>
    <w:rsid w:val="002F0276"/>
    <w:rPr>
      <w:rFonts w:ascii="Tahoma" w:hAnsi="Tahoma" w:cs="Tahoma"/>
      <w:sz w:val="16"/>
      <w:szCs w:val="16"/>
    </w:rPr>
  </w:style>
  <w:style w:type="paragraph" w:styleId="TOC2">
    <w:name w:val="toc 2"/>
    <w:basedOn w:val="Normal"/>
    <w:next w:val="Normal"/>
    <w:autoRedefine/>
    <w:uiPriority w:val="39"/>
    <w:unhideWhenUsed/>
    <w:rsid w:val="002F0276"/>
    <w:pPr>
      <w:tabs>
        <w:tab w:val="left" w:leader="dot" w:pos="9356"/>
      </w:tabs>
    </w:pPr>
    <w:rPr>
      <w:caps/>
    </w:rPr>
  </w:style>
  <w:style w:type="paragraph" w:styleId="TOC3">
    <w:name w:val="toc 3"/>
    <w:basedOn w:val="Normal"/>
    <w:next w:val="Normal"/>
    <w:autoRedefine/>
    <w:uiPriority w:val="39"/>
    <w:unhideWhenUsed/>
    <w:rsid w:val="002F0276"/>
    <w:pPr>
      <w:tabs>
        <w:tab w:val="left" w:leader="dot" w:pos="9356"/>
      </w:tabs>
    </w:pPr>
  </w:style>
  <w:style w:type="character" w:customStyle="1" w:styleId="BalloonTextChar">
    <w:name w:val="Balloon Text Char"/>
    <w:basedOn w:val="DefaultParagraphFont"/>
    <w:link w:val="BalloonText"/>
    <w:uiPriority w:val="99"/>
    <w:semiHidden/>
    <w:rsid w:val="002F0276"/>
    <w:rPr>
      <w:rFonts w:ascii="Tahoma" w:hAnsi="Tahoma" w:cs="Tahoma"/>
      <w:sz w:val="16"/>
      <w:szCs w:val="16"/>
    </w:rPr>
  </w:style>
  <w:style w:type="paragraph" w:customStyle="1" w:styleId="Default">
    <w:name w:val="Default"/>
    <w:rsid w:val="00655AFE"/>
    <w:pPr>
      <w:autoSpaceDE w:val="0"/>
      <w:autoSpaceDN w:val="0"/>
      <w:adjustRightInd w:val="0"/>
    </w:pPr>
    <w:rPr>
      <w:color w:val="000000"/>
      <w:sz w:val="24"/>
      <w:szCs w:val="24"/>
    </w:rPr>
  </w:style>
  <w:style w:type="character" w:customStyle="1" w:styleId="Heading9Char">
    <w:name w:val="Heading 9 Char"/>
    <w:basedOn w:val="DefaultParagraphFont"/>
    <w:link w:val="Heading9"/>
    <w:rsid w:val="00655AFE"/>
    <w:rPr>
      <w:b/>
      <w:snapToGrid w:val="0"/>
      <w:sz w:val="24"/>
    </w:rPr>
  </w:style>
  <w:style w:type="paragraph" w:customStyle="1" w:styleId="Style2">
    <w:name w:val="Style2"/>
    <w:basedOn w:val="Normal"/>
    <w:rsid w:val="00655AFE"/>
    <w:pPr>
      <w:tabs>
        <w:tab w:val="left" w:pos="720"/>
        <w:tab w:val="left" w:pos="851"/>
        <w:tab w:val="left" w:pos="1418"/>
        <w:tab w:val="left" w:pos="1584"/>
        <w:tab w:val="left" w:pos="2592"/>
        <w:tab w:val="left" w:pos="3744"/>
        <w:tab w:val="left" w:pos="5184"/>
        <w:tab w:val="left" w:pos="6912"/>
      </w:tabs>
    </w:pPr>
    <w:rPr>
      <w:rFonts w:ascii="Times New Roman" w:hAnsi="Times New Roman"/>
      <w:sz w:val="24"/>
      <w:szCs w:val="20"/>
      <w:lang w:eastAsia="en-GB"/>
    </w:rPr>
  </w:style>
  <w:style w:type="character" w:styleId="CommentReference">
    <w:name w:val="annotation reference"/>
    <w:basedOn w:val="DefaultParagraphFont"/>
    <w:uiPriority w:val="99"/>
    <w:semiHidden/>
    <w:unhideWhenUsed/>
    <w:rsid w:val="009E6A25"/>
    <w:rPr>
      <w:sz w:val="16"/>
      <w:szCs w:val="16"/>
    </w:rPr>
  </w:style>
  <w:style w:type="paragraph" w:styleId="CommentText">
    <w:name w:val="annotation text"/>
    <w:basedOn w:val="Normal"/>
    <w:link w:val="CommentTextChar"/>
    <w:uiPriority w:val="99"/>
    <w:semiHidden/>
    <w:unhideWhenUsed/>
    <w:rsid w:val="009E6A25"/>
    <w:rPr>
      <w:sz w:val="20"/>
      <w:szCs w:val="20"/>
    </w:rPr>
  </w:style>
  <w:style w:type="character" w:customStyle="1" w:styleId="CommentTextChar">
    <w:name w:val="Comment Text Char"/>
    <w:basedOn w:val="DefaultParagraphFont"/>
    <w:link w:val="CommentText"/>
    <w:uiPriority w:val="99"/>
    <w:semiHidden/>
    <w:rsid w:val="009E6A25"/>
    <w:rPr>
      <w:rFonts w:ascii="Arial" w:hAnsi="Arial"/>
    </w:rPr>
  </w:style>
  <w:style w:type="paragraph" w:styleId="CommentSubject">
    <w:name w:val="annotation subject"/>
    <w:basedOn w:val="CommentText"/>
    <w:next w:val="CommentText"/>
    <w:link w:val="CommentSubjectChar"/>
    <w:uiPriority w:val="99"/>
    <w:semiHidden/>
    <w:unhideWhenUsed/>
    <w:rsid w:val="009E6A25"/>
    <w:rPr>
      <w:b/>
      <w:bCs/>
    </w:rPr>
  </w:style>
  <w:style w:type="character" w:customStyle="1" w:styleId="CommentSubjectChar">
    <w:name w:val="Comment Subject Char"/>
    <w:basedOn w:val="CommentTextChar"/>
    <w:link w:val="CommentSubject"/>
    <w:uiPriority w:val="99"/>
    <w:semiHidden/>
    <w:rsid w:val="009E6A25"/>
    <w:rPr>
      <w:rFonts w:ascii="Arial" w:hAnsi="Arial"/>
      <w:b/>
      <w:bCs/>
    </w:rPr>
  </w:style>
  <w:style w:type="paragraph" w:styleId="Subtitle">
    <w:name w:val="Subtitle"/>
    <w:basedOn w:val="Normal"/>
    <w:next w:val="Normal"/>
    <w:link w:val="SubtitleChar"/>
    <w:uiPriority w:val="11"/>
    <w:qFormat/>
    <w:rsid w:val="00510386"/>
    <w:pPr>
      <w:numPr>
        <w:ilvl w:val="1"/>
      </w:numPr>
      <w:pBdr>
        <w:left w:val="double" w:sz="18" w:space="4" w:color="355D7E" w:themeColor="accent1" w:themeShade="80"/>
      </w:pBdr>
      <w:spacing w:before="80" w:line="280" w:lineRule="exact"/>
      <w:jc w:val="left"/>
    </w:pPr>
    <w:rPr>
      <w:rFonts w:asciiTheme="minorHAnsi" w:eastAsiaTheme="minorEastAsia" w:hAnsiTheme="minorHAnsi" w:cstheme="minorBidi"/>
      <w:b/>
      <w:bCs/>
      <w:color w:val="94B6D2" w:themeColor="accent1"/>
      <w:sz w:val="24"/>
      <w:lang w:val="en-US" w:eastAsia="ja-JP"/>
    </w:rPr>
  </w:style>
  <w:style w:type="character" w:customStyle="1" w:styleId="SubtitleChar">
    <w:name w:val="Subtitle Char"/>
    <w:basedOn w:val="DefaultParagraphFont"/>
    <w:link w:val="Subtitle"/>
    <w:uiPriority w:val="11"/>
    <w:rsid w:val="00510386"/>
    <w:rPr>
      <w:rFonts w:asciiTheme="minorHAnsi" w:eastAsiaTheme="minorEastAsia" w:hAnsiTheme="minorHAnsi" w:cstheme="minorBidi"/>
      <w:b/>
      <w:bCs/>
      <w:color w:val="94B6D2" w:themeColor="accent1"/>
      <w:sz w:val="24"/>
      <w:szCs w:val="24"/>
      <w:lang w:val="en-US" w:eastAsia="ja-JP"/>
    </w:rPr>
  </w:style>
  <w:style w:type="table" w:customStyle="1" w:styleId="ProjectTable">
    <w:name w:val="Project Table"/>
    <w:basedOn w:val="TableNormal"/>
    <w:uiPriority w:val="99"/>
    <w:rsid w:val="00510386"/>
    <w:pPr>
      <w:spacing w:before="120" w:after="120"/>
    </w:pPr>
    <w:rPr>
      <w:rFonts w:asciiTheme="minorHAnsi" w:eastAsiaTheme="minorEastAsia" w:hAnsiTheme="minorHAnsi" w:cstheme="minorBidi"/>
      <w:color w:val="404040" w:themeColor="text1" w:themeTint="BF"/>
      <w:sz w:val="18"/>
      <w:szCs w:val="18"/>
      <w:lang w:val="en-US" w:eastAsia="ja-JP"/>
    </w:rPr>
    <w:tblPr>
      <w:tblStyleColBandSize w:val="1"/>
      <w:tblBorders>
        <w:top w:val="single" w:sz="4" w:space="0" w:color="94B6D2" w:themeColor="accent1"/>
        <w:left w:val="single" w:sz="4" w:space="0" w:color="94B6D2" w:themeColor="accent1"/>
        <w:bottom w:val="single" w:sz="4" w:space="0" w:color="94B6D2" w:themeColor="accent1"/>
        <w:right w:val="single" w:sz="4" w:space="0" w:color="94B6D2" w:themeColor="accent1"/>
        <w:insideH w:val="single" w:sz="4" w:space="0" w:color="94B6D2" w:themeColor="accent1"/>
        <w:insideV w:val="single" w:sz="4" w:space="0" w:color="94B6D2" w:themeColor="accent1"/>
      </w:tblBorders>
      <w:tblCellMar>
        <w:left w:w="144" w:type="dxa"/>
        <w:right w:w="144" w:type="dxa"/>
      </w:tblCellMar>
    </w:tblPr>
    <w:tblStylePr w:type="firstRow">
      <w:pPr>
        <w:keepNext/>
        <w:wordWrap/>
      </w:pPr>
      <w:rPr>
        <w:b/>
      </w:rPr>
      <w:tblPr/>
      <w:tcPr>
        <w:shd w:val="clear" w:color="auto" w:fill="E9F0F6" w:themeFill="accent1" w:themeFillTint="33"/>
        <w:vAlign w:val="bottom"/>
      </w:tcPr>
    </w:tblStylePr>
    <w:tblStylePr w:type="lastRow">
      <w:rPr>
        <w:b/>
        <w:color w:val="FFFFFF" w:themeColor="background1"/>
      </w:rPr>
      <w:tblPr/>
      <w:tcPr>
        <w:shd w:val="clear" w:color="auto" w:fill="94B6D2" w:themeFill="accent1"/>
      </w:tcPr>
    </w:tblStylePr>
    <w:tblStylePr w:type="band1Vert">
      <w:rPr>
        <w:b/>
      </w:rPr>
      <w:tblPr/>
      <w:tcPr>
        <w:shd w:val="clear" w:color="auto" w:fill="E9F0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AF186A-9EAD-4641-B495-D29CDD75A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1633</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Freeths LLP</Company>
  <LinksUpToDate>false</LinksUpToDate>
  <CharactersWithSpaces>10921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Sophie Lang (Freeths)</dc:creator>
  <cp:lastModifiedBy>Emma Lowe</cp:lastModifiedBy>
  <cp:revision>4</cp:revision>
  <cp:lastPrinted>2015-12-08T10:04:00Z</cp:lastPrinted>
  <dcterms:created xsi:type="dcterms:W3CDTF">2018-05-23T08:52:00Z</dcterms:created>
  <dcterms:modified xsi:type="dcterms:W3CDTF">2018-05-23T08:54:00Z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